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ind w:firstLine="0" w:firstLineChars="0"/>
        <w:jc w:val="center"/>
        <w:rPr>
          <w:rFonts w:eastAsia="黑体" w:cs="Times New Roman"/>
          <w:sz w:val="48"/>
          <w:szCs w:val="48"/>
        </w:rPr>
      </w:pPr>
    </w:p>
    <w:p>
      <w:pPr>
        <w:overflowPunct w:val="0"/>
        <w:topLinePunct/>
        <w:ind w:firstLine="0" w:firstLineChars="0"/>
        <w:jc w:val="center"/>
        <w:rPr>
          <w:rFonts w:eastAsia="黑体" w:cs="Times New Roman"/>
          <w:sz w:val="48"/>
          <w:szCs w:val="48"/>
        </w:rPr>
      </w:pPr>
    </w:p>
    <w:p>
      <w:pPr>
        <w:overflowPunct w:val="0"/>
        <w:topLinePunct/>
        <w:ind w:firstLine="0" w:firstLineChars="0"/>
        <w:jc w:val="center"/>
        <w:rPr>
          <w:rFonts w:eastAsia="黑体" w:cs="Times New Roman"/>
          <w:sz w:val="48"/>
          <w:szCs w:val="48"/>
        </w:rPr>
      </w:pPr>
    </w:p>
    <w:p>
      <w:pPr>
        <w:overflowPunct w:val="0"/>
        <w:topLinePunct/>
        <w:spacing w:line="240" w:lineRule="auto"/>
        <w:ind w:firstLine="0" w:firstLineChars="0"/>
        <w:jc w:val="center"/>
        <w:outlineLvl w:val="0"/>
        <w:rPr>
          <w:rFonts w:ascii="方正小标宋简体" w:eastAsia="方正小标宋简体" w:cs="Times New Roman"/>
          <w:sz w:val="48"/>
          <w:szCs w:val="48"/>
        </w:rPr>
      </w:pPr>
      <w:bookmarkStart w:id="0" w:name="_Toc8546"/>
      <w:bookmarkStart w:id="1" w:name="_Toc27160"/>
      <w:bookmarkStart w:id="2" w:name="_Toc18542"/>
      <w:bookmarkStart w:id="3" w:name="_Toc11914"/>
      <w:bookmarkStart w:id="4" w:name="_Toc1596"/>
      <w:bookmarkStart w:id="5" w:name="_Toc20773"/>
      <w:bookmarkStart w:id="6" w:name="_Toc7924"/>
      <w:bookmarkStart w:id="7" w:name="_Toc3810"/>
    </w:p>
    <w:p>
      <w:pPr>
        <w:overflowPunct w:val="0"/>
        <w:topLinePunct/>
        <w:spacing w:line="240" w:lineRule="auto"/>
        <w:ind w:firstLine="0" w:firstLineChars="0"/>
        <w:jc w:val="center"/>
        <w:outlineLvl w:val="0"/>
        <w:rPr>
          <w:rFonts w:ascii="方正小标宋简体" w:eastAsia="方正小标宋简体" w:cs="Times New Roman"/>
          <w:sz w:val="48"/>
          <w:szCs w:val="48"/>
        </w:rPr>
      </w:pPr>
      <w:r>
        <w:rPr>
          <w:rFonts w:hint="eastAsia" w:ascii="方正小标宋简体" w:eastAsia="方正小标宋简体" w:cs="Times New Roman"/>
          <w:sz w:val="48"/>
          <w:szCs w:val="48"/>
        </w:rPr>
        <w:t>四川省重点行业低挥发性有机物</w:t>
      </w:r>
      <w:bookmarkEnd w:id="0"/>
      <w:bookmarkEnd w:id="1"/>
      <w:bookmarkEnd w:id="2"/>
      <w:r>
        <w:rPr>
          <w:rFonts w:hint="eastAsia" w:ascii="方正小标宋简体" w:eastAsia="方正小标宋简体" w:cs="Times New Roman"/>
          <w:sz w:val="48"/>
          <w:szCs w:val="48"/>
        </w:rPr>
        <w:t>原辅料</w:t>
      </w:r>
      <w:bookmarkEnd w:id="3"/>
      <w:bookmarkEnd w:id="4"/>
      <w:bookmarkEnd w:id="5"/>
      <w:bookmarkStart w:id="8" w:name="_Toc18905"/>
      <w:bookmarkStart w:id="9" w:name="_Toc32497"/>
      <w:bookmarkStart w:id="10" w:name="_Toc1895"/>
    </w:p>
    <w:p>
      <w:pPr>
        <w:overflowPunct w:val="0"/>
        <w:topLinePunct/>
        <w:spacing w:line="240" w:lineRule="auto"/>
        <w:ind w:firstLine="0" w:firstLineChars="0"/>
        <w:jc w:val="center"/>
        <w:outlineLvl w:val="0"/>
        <w:rPr>
          <w:rFonts w:ascii="方正小标宋简体" w:eastAsia="方正小标宋简体" w:cs="Times New Roman"/>
          <w:sz w:val="48"/>
          <w:szCs w:val="48"/>
        </w:rPr>
      </w:pPr>
      <w:r>
        <w:rPr>
          <w:rFonts w:hint="eastAsia" w:ascii="方正小标宋简体" w:eastAsia="方正小标宋简体" w:cs="Times New Roman"/>
          <w:sz w:val="48"/>
          <w:szCs w:val="48"/>
        </w:rPr>
        <w:t>核算核查指南</w:t>
      </w:r>
      <w:bookmarkEnd w:id="6"/>
      <w:bookmarkEnd w:id="7"/>
      <w:bookmarkEnd w:id="8"/>
      <w:bookmarkEnd w:id="9"/>
      <w:bookmarkEnd w:id="10"/>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黑体" w:cs="Times New Roman"/>
          <w:sz w:val="48"/>
          <w:szCs w:val="48"/>
        </w:rPr>
      </w:pPr>
    </w:p>
    <w:p>
      <w:pPr>
        <w:overflowPunct w:val="0"/>
        <w:topLinePunct/>
        <w:spacing w:line="600" w:lineRule="exact"/>
        <w:ind w:firstLine="0" w:firstLineChars="0"/>
        <w:jc w:val="center"/>
        <w:rPr>
          <w:rFonts w:eastAsia="楷体_GB2312" w:cs="Times New Roman"/>
          <w:b/>
          <w:sz w:val="40"/>
          <w:szCs w:val="28"/>
        </w:rPr>
      </w:pPr>
    </w:p>
    <w:p>
      <w:pPr>
        <w:overflowPunct w:val="0"/>
        <w:topLinePunct/>
        <w:spacing w:line="600" w:lineRule="exact"/>
        <w:ind w:firstLine="0" w:firstLineChars="0"/>
        <w:jc w:val="center"/>
        <w:rPr>
          <w:rFonts w:eastAsia="楷体_GB2312" w:cs="Times New Roman"/>
          <w:b/>
          <w:sz w:val="40"/>
          <w:szCs w:val="28"/>
        </w:rPr>
      </w:pPr>
      <w:r>
        <w:rPr>
          <w:rFonts w:hint="eastAsia" w:eastAsia="楷体_GB2312" w:cs="Times New Roman"/>
          <w:b/>
          <w:sz w:val="40"/>
          <w:szCs w:val="28"/>
        </w:rPr>
        <w:t>四川省生态环境厅</w:t>
      </w:r>
    </w:p>
    <w:p>
      <w:pPr>
        <w:overflowPunct w:val="0"/>
        <w:topLinePunct/>
        <w:spacing w:line="600" w:lineRule="exact"/>
        <w:ind w:firstLine="0" w:firstLineChars="0"/>
        <w:jc w:val="center"/>
        <w:rPr>
          <w:rFonts w:eastAsia="楷体_GB2312" w:cs="Times New Roman"/>
          <w:b/>
          <w:sz w:val="40"/>
          <w:szCs w:val="28"/>
        </w:rPr>
      </w:pPr>
      <w:r>
        <w:rPr>
          <w:rFonts w:hint="eastAsia" w:eastAsia="楷体_GB2312" w:cs="Times New Roman"/>
          <w:b/>
          <w:sz w:val="40"/>
          <w:szCs w:val="28"/>
        </w:rPr>
        <w:t>四川省经济和信息化厅</w:t>
      </w:r>
    </w:p>
    <w:p>
      <w:pPr>
        <w:overflowPunct w:val="0"/>
        <w:topLinePunct/>
        <w:spacing w:line="600" w:lineRule="exact"/>
        <w:ind w:firstLine="0" w:firstLineChars="0"/>
        <w:jc w:val="center"/>
        <w:rPr>
          <w:rFonts w:eastAsia="黑体" w:cs="Times New Roman"/>
          <w:sz w:val="40"/>
          <w:szCs w:val="28"/>
        </w:rPr>
      </w:pPr>
      <w:r>
        <w:rPr>
          <w:rFonts w:hint="eastAsia" w:eastAsia="楷体_GB2312" w:cs="Times New Roman"/>
          <w:b/>
          <w:sz w:val="40"/>
          <w:szCs w:val="28"/>
        </w:rPr>
        <w:t>2024年6月</w:t>
      </w:r>
    </w:p>
    <w:p>
      <w:pPr>
        <w:overflowPunct w:val="0"/>
        <w:topLinePunct/>
        <w:spacing w:line="240" w:lineRule="auto"/>
        <w:ind w:firstLine="0" w:firstLineChars="0"/>
        <w:jc w:val="center"/>
        <w:rPr>
          <w:rFonts w:eastAsia="黑体" w:cs="Times New Roman"/>
          <w:sz w:val="28"/>
          <w:szCs w:val="28"/>
        </w:rPr>
      </w:pPr>
      <w:r>
        <w:rPr>
          <w:rFonts w:eastAsia="黑体" w:cs="Times New Roman"/>
          <w:sz w:val="28"/>
          <w:szCs w:val="28"/>
        </w:rPr>
        <w:br w:type="page"/>
      </w:r>
    </w:p>
    <w:sdt>
      <w:sdtPr>
        <w:rPr>
          <w:rFonts w:cs="Times New Roman"/>
          <w:b/>
          <w:sz w:val="21"/>
        </w:rPr>
        <w:id w:val="147471026"/>
        <w15:color w:val="DBDBDB"/>
        <w:docPartObj>
          <w:docPartGallery w:val="Table of Contents"/>
          <w:docPartUnique/>
        </w:docPartObj>
      </w:sdtPr>
      <w:sdtEndPr>
        <w:rPr>
          <w:rFonts w:cs="Times New Roman"/>
          <w:b/>
          <w:sz w:val="21"/>
        </w:rPr>
      </w:sdtEndPr>
      <w:sdtContent>
        <w:p>
          <w:pPr>
            <w:overflowPunct w:val="0"/>
            <w:topLinePunct/>
            <w:spacing w:line="240" w:lineRule="auto"/>
            <w:ind w:firstLine="0" w:firstLineChars="0"/>
            <w:jc w:val="center"/>
            <w:rPr>
              <w:rFonts w:cs="Times New Roman"/>
              <w:sz w:val="36"/>
              <w:szCs w:val="32"/>
            </w:rPr>
          </w:pPr>
          <w:bookmarkStart w:id="11" w:name="_Toc27473"/>
          <w:r>
            <w:rPr>
              <w:rFonts w:cs="Times New Roman"/>
              <w:sz w:val="36"/>
              <w:szCs w:val="32"/>
            </w:rPr>
            <w:t>目  录</w:t>
          </w:r>
          <w:bookmarkEnd w:id="11"/>
        </w:p>
        <w:p>
          <w:pPr>
            <w:overflowPunct w:val="0"/>
            <w:topLinePunct/>
            <w:spacing w:line="240" w:lineRule="auto"/>
            <w:ind w:firstLine="0" w:firstLineChars="0"/>
            <w:jc w:val="center"/>
            <w:rPr>
              <w:rFonts w:cs="Times New Roman"/>
              <w:sz w:val="28"/>
            </w:rPr>
          </w:pPr>
          <w:r>
            <w:rPr>
              <w:rFonts w:cs="Times New Roman"/>
              <w:sz w:val="28"/>
            </w:rPr>
            <w:fldChar w:fldCharType="begin"/>
          </w:r>
          <w:r>
            <w:rPr>
              <w:rFonts w:cs="Times New Roman"/>
              <w:sz w:val="28"/>
            </w:rPr>
            <w:instrText xml:space="preserve">TOC \o "1-1" \h \u </w:instrText>
          </w:r>
          <w:r>
            <w:rPr>
              <w:rFonts w:cs="Times New Roman"/>
              <w:sz w:val="28"/>
            </w:rPr>
            <w:fldChar w:fldCharType="separate"/>
          </w:r>
        </w:p>
        <w:p>
          <w:pPr>
            <w:pStyle w:val="16"/>
            <w:tabs>
              <w:tab w:val="right" w:leader="dot" w:pos="8305"/>
            </w:tabs>
            <w:overflowPunct w:val="0"/>
            <w:topLinePunct/>
            <w:ind w:firstLine="480"/>
            <w:rPr>
              <w:sz w:val="28"/>
            </w:rPr>
          </w:pPr>
          <w:r>
            <w:fldChar w:fldCharType="begin"/>
          </w:r>
          <w:r>
            <w:instrText xml:space="preserve"> HYPERLINK \l "_Toc6489" </w:instrText>
          </w:r>
          <w:r>
            <w:fldChar w:fldCharType="separate"/>
          </w:r>
          <w:r>
            <w:rPr>
              <w:rFonts w:cs="Times New Roman"/>
              <w:sz w:val="28"/>
            </w:rPr>
            <w:t>前 言</w:t>
          </w:r>
          <w:r>
            <w:rPr>
              <w:sz w:val="28"/>
            </w:rPr>
            <w:tab/>
          </w:r>
          <w:r>
            <w:rPr>
              <w:sz w:val="28"/>
            </w:rPr>
            <w:fldChar w:fldCharType="begin"/>
          </w:r>
          <w:r>
            <w:rPr>
              <w:sz w:val="28"/>
            </w:rPr>
            <w:instrText xml:space="preserve"> PAGEREF _Toc6489 \h </w:instrText>
          </w:r>
          <w:r>
            <w:rPr>
              <w:sz w:val="28"/>
            </w:rPr>
            <w:fldChar w:fldCharType="separate"/>
          </w:r>
          <w:r>
            <w:rPr>
              <w:sz w:val="28"/>
            </w:rPr>
            <w:t>4</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"_Toc2131" </w:instrText>
          </w:r>
          <w:r>
            <w:fldChar w:fldCharType="separate"/>
          </w:r>
          <w:r>
            <w:rPr>
              <w:rFonts w:cs="Times New Roman"/>
              <w:sz w:val="28"/>
            </w:rPr>
            <w:t xml:space="preserve">1. </w:t>
          </w:r>
          <w:r>
            <w:rPr>
              <w:rFonts w:hint="eastAsia" w:cs="Times New Roman"/>
              <w:sz w:val="28"/>
            </w:rPr>
            <w:t>适用</w:t>
          </w:r>
          <w:r>
            <w:rPr>
              <w:rFonts w:cs="Times New Roman"/>
              <w:sz w:val="28"/>
            </w:rPr>
            <w:t>范围</w:t>
          </w:r>
          <w:r>
            <w:rPr>
              <w:sz w:val="28"/>
            </w:rPr>
            <w:tab/>
          </w:r>
          <w:r>
            <w:rPr>
              <w:sz w:val="28"/>
            </w:rPr>
            <w:fldChar w:fldCharType="begin"/>
          </w:r>
          <w:r>
            <w:rPr>
              <w:sz w:val="28"/>
            </w:rPr>
            <w:instrText xml:space="preserve"> PAGEREF _Toc2131 \h </w:instrText>
          </w:r>
          <w:r>
            <w:rPr>
              <w:sz w:val="28"/>
            </w:rPr>
            <w:fldChar w:fldCharType="separate"/>
          </w:r>
          <w:r>
            <w:rPr>
              <w:sz w:val="28"/>
            </w:rPr>
            <w:t>5</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"_Toc7480" </w:instrText>
          </w:r>
          <w:r>
            <w:fldChar w:fldCharType="separate"/>
          </w:r>
          <w:r>
            <w:rPr>
              <w:rFonts w:cs="Times New Roman"/>
              <w:sz w:val="28"/>
            </w:rPr>
            <w:t>2. 规范性引用文件</w:t>
          </w:r>
          <w:r>
            <w:rPr>
              <w:sz w:val="28"/>
            </w:rPr>
            <w:tab/>
          </w:r>
          <w:r>
            <w:rPr>
              <w:sz w:val="28"/>
            </w:rPr>
            <w:fldChar w:fldCharType="begin"/>
          </w:r>
          <w:r>
            <w:rPr>
              <w:sz w:val="28"/>
            </w:rPr>
            <w:instrText xml:space="preserve"> PAGEREF _Toc7480 \h </w:instrText>
          </w:r>
          <w:r>
            <w:rPr>
              <w:sz w:val="28"/>
            </w:rPr>
            <w:fldChar w:fldCharType="separate"/>
          </w:r>
          <w:r>
            <w:rPr>
              <w:sz w:val="28"/>
            </w:rPr>
            <w:t>5</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"_Toc21051" </w:instrText>
          </w:r>
          <w:r>
            <w:fldChar w:fldCharType="separate"/>
          </w:r>
          <w:r>
            <w:rPr>
              <w:rFonts w:cs="Times New Roman"/>
              <w:sz w:val="28"/>
            </w:rPr>
            <w:t>3. 术语和定义</w:t>
          </w:r>
          <w:r>
            <w:rPr>
              <w:sz w:val="28"/>
            </w:rPr>
            <w:tab/>
          </w:r>
          <w:r>
            <w:rPr>
              <w:sz w:val="28"/>
            </w:rPr>
            <w:fldChar w:fldCharType="begin"/>
          </w:r>
          <w:r>
            <w:rPr>
              <w:sz w:val="28"/>
            </w:rPr>
            <w:instrText xml:space="preserve"> PAGEREF _Toc21051 \h </w:instrText>
          </w:r>
          <w:r>
            <w:rPr>
              <w:sz w:val="28"/>
            </w:rPr>
            <w:fldChar w:fldCharType="separate"/>
          </w:r>
          <w:r>
            <w:rPr>
              <w:sz w:val="28"/>
            </w:rPr>
            <w:t>5</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"_Toc19596" </w:instrText>
          </w:r>
          <w:r>
            <w:fldChar w:fldCharType="separate"/>
          </w:r>
          <w:r>
            <w:rPr>
              <w:rFonts w:cs="Times New Roman"/>
              <w:sz w:val="28"/>
            </w:rPr>
            <w:t xml:space="preserve">4. </w:t>
          </w:r>
          <w:r>
            <w:rPr>
              <w:rFonts w:cs="Times New Roman"/>
              <w:bCs/>
              <w:sz w:val="28"/>
            </w:rPr>
            <w:t>低</w:t>
          </w:r>
          <w:r>
            <w:rPr>
              <w:rFonts w:hint="eastAsia" w:cs="Times New Roman"/>
              <w:bCs/>
              <w:sz w:val="28"/>
            </w:rPr>
            <w:t>VOCs原辅料</w:t>
          </w:r>
          <w:r>
            <w:rPr>
              <w:rFonts w:hint="eastAsia" w:cs="Times New Roman"/>
              <w:sz w:val="28"/>
            </w:rPr>
            <w:t>要求</w:t>
          </w:r>
          <w:r>
            <w:rPr>
              <w:sz w:val="28"/>
            </w:rPr>
            <w:tab/>
          </w:r>
          <w:r>
            <w:rPr>
              <w:sz w:val="28"/>
            </w:rPr>
            <w:fldChar w:fldCharType="begin"/>
          </w:r>
          <w:r>
            <w:rPr>
              <w:sz w:val="28"/>
            </w:rPr>
            <w:instrText xml:space="preserve"> PAGEREF _Toc19596 \h </w:instrText>
          </w:r>
          <w:r>
            <w:rPr>
              <w:sz w:val="28"/>
            </w:rPr>
            <w:fldChar w:fldCharType="separate"/>
          </w:r>
          <w:r>
            <w:rPr>
              <w:sz w:val="28"/>
            </w:rPr>
            <w:t>8</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"_Toc29759" </w:instrText>
          </w:r>
          <w:r>
            <w:fldChar w:fldCharType="separate"/>
          </w:r>
          <w:r>
            <w:rPr>
              <w:rFonts w:cs="Times New Roman"/>
              <w:bCs/>
              <w:sz w:val="28"/>
            </w:rPr>
            <w:t xml:space="preserve">5. </w:t>
          </w:r>
          <w:r>
            <w:rPr>
              <w:rFonts w:hint="eastAsia" w:cs="Times New Roman"/>
              <w:bCs/>
              <w:sz w:val="28"/>
            </w:rPr>
            <w:t>核算与</w:t>
          </w:r>
          <w:r>
            <w:rPr>
              <w:rFonts w:cs="Times New Roman"/>
              <w:bCs/>
              <w:sz w:val="28"/>
            </w:rPr>
            <w:t>核查</w:t>
          </w:r>
          <w:r>
            <w:rPr>
              <w:sz w:val="28"/>
            </w:rPr>
            <w:tab/>
          </w:r>
          <w:r>
            <w:rPr>
              <w:sz w:val="28"/>
            </w:rPr>
            <w:fldChar w:fldCharType="begin"/>
          </w:r>
          <w:r>
            <w:rPr>
              <w:sz w:val="28"/>
            </w:rPr>
            <w:instrText xml:space="preserve"> PAGEREF _Toc29759 \h </w:instrText>
          </w:r>
          <w:r>
            <w:rPr>
              <w:sz w:val="28"/>
            </w:rPr>
            <w:fldChar w:fldCharType="separate"/>
          </w:r>
          <w:r>
            <w:rPr>
              <w:sz w:val="28"/>
            </w:rPr>
            <w:t>16</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"_Toc13987" </w:instrText>
          </w:r>
          <w:r>
            <w:fldChar w:fldCharType="separate"/>
          </w:r>
          <w:r>
            <w:rPr>
              <w:rFonts w:cs="Times New Roman"/>
              <w:bCs/>
              <w:sz w:val="28"/>
            </w:rPr>
            <w:t xml:space="preserve">6. </w:t>
          </w:r>
          <w:r>
            <w:rPr>
              <w:rFonts w:hint="eastAsia" w:cs="Times New Roman"/>
              <w:bCs/>
              <w:sz w:val="28"/>
            </w:rPr>
            <w:t>管理要求</w:t>
          </w:r>
          <w:r>
            <w:rPr>
              <w:sz w:val="28"/>
            </w:rPr>
            <w:tab/>
          </w:r>
          <w:r>
            <w:rPr>
              <w:sz w:val="28"/>
            </w:rPr>
            <w:fldChar w:fldCharType="begin"/>
          </w:r>
          <w:r>
            <w:rPr>
              <w:sz w:val="28"/>
            </w:rPr>
            <w:instrText xml:space="preserve"> PAGEREF _Toc13987 \h </w:instrText>
          </w:r>
          <w:r>
            <w:rPr>
              <w:sz w:val="28"/>
            </w:rPr>
            <w:fldChar w:fldCharType="separate"/>
          </w:r>
          <w:r>
            <w:rPr>
              <w:sz w:val="28"/>
            </w:rPr>
            <w:t>17</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"_Toc26891" </w:instrText>
          </w:r>
          <w:r>
            <w:fldChar w:fldCharType="separate"/>
          </w:r>
          <w:r>
            <w:rPr>
              <w:rFonts w:cs="Times New Roman"/>
              <w:sz w:val="28"/>
            </w:rPr>
            <w:t>附录</w:t>
          </w:r>
          <w:r>
            <w:rPr>
              <w:rFonts w:hint="eastAsia" w:cs="Times New Roman"/>
              <w:sz w:val="28"/>
            </w:rPr>
            <w:t xml:space="preserve">A  </w:t>
          </w:r>
          <w:r>
            <w:rPr>
              <w:rFonts w:cs="Times New Roman"/>
              <w:sz w:val="28"/>
            </w:rPr>
            <w:t>VOCs原辅料台账</w:t>
          </w:r>
          <w:r>
            <w:rPr>
              <w:sz w:val="28"/>
            </w:rPr>
            <w:tab/>
          </w:r>
          <w:r>
            <w:rPr>
              <w:sz w:val="28"/>
            </w:rPr>
            <w:fldChar w:fldCharType="begin"/>
          </w:r>
          <w:r>
            <w:rPr>
              <w:sz w:val="28"/>
            </w:rPr>
            <w:instrText xml:space="preserve"> PAGEREF _Toc26891 \h </w:instrText>
          </w:r>
          <w:r>
            <w:rPr>
              <w:sz w:val="28"/>
            </w:rPr>
            <w:fldChar w:fldCharType="separate"/>
          </w:r>
          <w:r>
            <w:rPr>
              <w:sz w:val="28"/>
            </w:rPr>
            <w:t>19</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"_Toc21829" </w:instrText>
          </w:r>
          <w:r>
            <w:fldChar w:fldCharType="separate"/>
          </w:r>
          <w:r>
            <w:rPr>
              <w:rFonts w:cs="Times New Roman"/>
              <w:sz w:val="28"/>
            </w:rPr>
            <w:t>附录</w:t>
          </w:r>
          <w:r>
            <w:rPr>
              <w:rFonts w:hint="eastAsia" w:cs="Times New Roman"/>
              <w:sz w:val="28"/>
            </w:rPr>
            <w:t xml:space="preserve">B </w:t>
          </w:r>
          <w:r>
            <w:rPr>
              <w:rFonts w:cs="Times New Roman"/>
              <w:sz w:val="28"/>
            </w:rPr>
            <w:t>企业低VOCs</w:t>
          </w:r>
          <w:r>
            <w:rPr>
              <w:rFonts w:hint="eastAsia" w:cs="Times New Roman"/>
              <w:sz w:val="28"/>
            </w:rPr>
            <w:t>含量核算报告大纲及编写说明</w:t>
          </w:r>
          <w:r>
            <w:rPr>
              <w:sz w:val="28"/>
            </w:rPr>
            <w:tab/>
          </w:r>
          <w:r>
            <w:rPr>
              <w:sz w:val="28"/>
            </w:rPr>
            <w:fldChar w:fldCharType="begin"/>
          </w:r>
          <w:r>
            <w:rPr>
              <w:sz w:val="28"/>
            </w:rPr>
            <w:instrText xml:space="preserve"> PAGEREF _Toc21829 \h </w:instrText>
          </w:r>
          <w:r>
            <w:rPr>
              <w:sz w:val="28"/>
            </w:rPr>
            <w:fldChar w:fldCharType="separate"/>
          </w:r>
          <w:r>
            <w:rPr>
              <w:sz w:val="28"/>
            </w:rPr>
            <w:t>28</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"_Toc18289" </w:instrText>
          </w:r>
          <w:r>
            <w:fldChar w:fldCharType="separate"/>
          </w:r>
          <w:r>
            <w:rPr>
              <w:rFonts w:cs="Times New Roman"/>
              <w:sz w:val="28"/>
            </w:rPr>
            <w:t>附录</w:t>
          </w:r>
          <w:r>
            <w:rPr>
              <w:rFonts w:hint="eastAsia" w:cs="Times New Roman"/>
              <w:sz w:val="28"/>
            </w:rPr>
            <w:t>C 资料核查意见</w:t>
          </w:r>
          <w:r>
            <w:rPr>
              <w:rFonts w:cs="Times New Roman"/>
              <w:sz w:val="28"/>
            </w:rPr>
            <w:t>表</w:t>
          </w:r>
          <w:r>
            <w:rPr>
              <w:sz w:val="28"/>
            </w:rPr>
            <w:tab/>
          </w:r>
          <w:r>
            <w:rPr>
              <w:sz w:val="28"/>
            </w:rPr>
            <w:fldChar w:fldCharType="begin"/>
          </w:r>
          <w:r>
            <w:rPr>
              <w:sz w:val="28"/>
            </w:rPr>
            <w:instrText xml:space="preserve"> PAGEREF _Toc18289 \h </w:instrText>
          </w:r>
          <w:r>
            <w:rPr>
              <w:sz w:val="28"/>
            </w:rPr>
            <w:fldChar w:fldCharType="separate"/>
          </w:r>
          <w:r>
            <w:rPr>
              <w:sz w:val="28"/>
            </w:rPr>
            <w:t>30</w:t>
          </w:r>
          <w:r>
            <w:rPr>
              <w:sz w:val="28"/>
            </w:rPr>
            <w:fldChar w:fldCharType="end"/>
          </w:r>
          <w:r>
            <w:rPr>
              <w:sz w:val="28"/>
            </w:rPr>
            <w:fldChar w:fldCharType="end"/>
          </w:r>
        </w:p>
        <w:p>
          <w:pPr>
            <w:pStyle w:val="16"/>
            <w:tabs>
              <w:tab w:val="right" w:leader="dot" w:pos="8305"/>
            </w:tabs>
            <w:overflowPunct w:val="0"/>
            <w:topLinePunct/>
            <w:ind w:firstLine="480"/>
            <w:rPr>
              <w:sz w:val="28"/>
            </w:rPr>
          </w:pPr>
          <w:r>
            <w:fldChar w:fldCharType="begin"/>
          </w:r>
          <w:r>
            <w:instrText xml:space="preserve"> HYPERLINK \l "_Toc13449" </w:instrText>
          </w:r>
          <w:r>
            <w:fldChar w:fldCharType="separate"/>
          </w:r>
          <w:r>
            <w:rPr>
              <w:rFonts w:cs="Times New Roman"/>
              <w:sz w:val="28"/>
            </w:rPr>
            <w:t>附录</w:t>
          </w:r>
          <w:r>
            <w:rPr>
              <w:rFonts w:hint="eastAsia" w:cs="Times New Roman"/>
              <w:sz w:val="28"/>
            </w:rPr>
            <w:t>D 现场核查意见</w:t>
          </w:r>
          <w:r>
            <w:rPr>
              <w:rFonts w:cs="Times New Roman"/>
              <w:sz w:val="28"/>
            </w:rPr>
            <w:t>表</w:t>
          </w:r>
          <w:r>
            <w:rPr>
              <w:sz w:val="28"/>
            </w:rPr>
            <w:tab/>
          </w:r>
          <w:r>
            <w:rPr>
              <w:sz w:val="28"/>
            </w:rPr>
            <w:fldChar w:fldCharType="begin"/>
          </w:r>
          <w:r>
            <w:rPr>
              <w:sz w:val="28"/>
            </w:rPr>
            <w:instrText xml:space="preserve"> PAGEREF _Toc13449 \h </w:instrText>
          </w:r>
          <w:r>
            <w:rPr>
              <w:sz w:val="28"/>
            </w:rPr>
            <w:fldChar w:fldCharType="separate"/>
          </w:r>
          <w:r>
            <w:rPr>
              <w:sz w:val="28"/>
            </w:rPr>
            <w:t>32</w:t>
          </w:r>
          <w:r>
            <w:rPr>
              <w:sz w:val="28"/>
            </w:rPr>
            <w:fldChar w:fldCharType="end"/>
          </w:r>
          <w:r>
            <w:rPr>
              <w:sz w:val="28"/>
            </w:rPr>
            <w:fldChar w:fldCharType="end"/>
          </w:r>
        </w:p>
        <w:p>
          <w:pPr>
            <w:overflowPunct w:val="0"/>
            <w:topLinePunct/>
            <w:spacing w:line="240" w:lineRule="auto"/>
            <w:ind w:firstLine="0" w:firstLineChars="0"/>
            <w:jc w:val="center"/>
            <w:rPr>
              <w:rFonts w:cs="Times New Roman"/>
            </w:rPr>
          </w:pPr>
          <w:r>
            <w:rPr>
              <w:rFonts w:cs="Times New Roman"/>
              <w:sz w:val="28"/>
            </w:rPr>
            <w:fldChar w:fldCharType="end"/>
          </w:r>
        </w:p>
      </w:sdtContent>
    </w:sdt>
    <w:p>
      <w:pPr>
        <w:overflowPunct w:val="0"/>
        <w:topLinePunct/>
        <w:spacing w:line="240" w:lineRule="auto"/>
        <w:ind w:firstLine="0" w:firstLineChars="0"/>
        <w:jc w:val="left"/>
        <w:rPr>
          <w:rFonts w:cs="Times New Roman"/>
          <w:b/>
          <w:kern w:val="44"/>
        </w:rPr>
      </w:pPr>
      <w:bookmarkStart w:id="12" w:name="_Toc23125"/>
      <w:bookmarkStart w:id="13" w:name="_Toc6489"/>
      <w:bookmarkStart w:id="14" w:name="_Toc6808"/>
      <w:bookmarkStart w:id="15" w:name="_Toc32467"/>
      <w:r>
        <w:rPr>
          <w:rFonts w:cs="Times New Roman"/>
        </w:rPr>
        <w:br w:type="page"/>
      </w:r>
    </w:p>
    <w:p>
      <w:pPr>
        <w:pStyle w:val="2"/>
        <w:keepNext w:val="0"/>
        <w:keepLines w:val="0"/>
        <w:numPr>
          <w:ilvl w:val="0"/>
          <w:numId w:val="0"/>
        </w:numPr>
        <w:overflowPunct w:val="0"/>
        <w:topLinePunct/>
        <w:jc w:val="center"/>
        <w:rPr>
          <w:rFonts w:cs="Times New Roman"/>
          <w:sz w:val="28"/>
        </w:rPr>
      </w:pPr>
      <w:r>
        <w:rPr>
          <w:rFonts w:cs="Times New Roman"/>
          <w:sz w:val="28"/>
        </w:rPr>
        <w:t>前  言</w:t>
      </w:r>
      <w:bookmarkEnd w:id="12"/>
      <w:bookmarkEnd w:id="13"/>
      <w:bookmarkEnd w:id="14"/>
      <w:bookmarkEnd w:id="15"/>
    </w:p>
    <w:p>
      <w:pPr>
        <w:overflowPunct w:val="0"/>
        <w:topLinePunct/>
        <w:spacing w:line="500" w:lineRule="exact"/>
        <w:ind w:firstLine="480"/>
        <w:rPr>
          <w:rFonts w:cs="Times New Roman"/>
        </w:rPr>
      </w:pPr>
      <w:r>
        <w:rPr>
          <w:rFonts w:cs="Times New Roman"/>
        </w:rPr>
        <w:t>为贯彻《中华人民共和国环境保护法》《中华人民共和国大气污染防治法》，指导</w:t>
      </w:r>
      <w:r>
        <w:rPr>
          <w:rFonts w:hint="eastAsia"/>
        </w:rPr>
        <w:t>企业、</w:t>
      </w:r>
      <w:r>
        <w:rPr>
          <w:rFonts w:hint="eastAsia" w:cs="Times New Roman"/>
        </w:rPr>
        <w:t>管理</w:t>
      </w:r>
      <w:r>
        <w:rPr>
          <w:rFonts w:cs="Times New Roman"/>
        </w:rPr>
        <w:t>部门</w:t>
      </w:r>
      <w:r>
        <w:rPr>
          <w:rFonts w:hint="eastAsia" w:cs="Times New Roman"/>
        </w:rPr>
        <w:t>或第三方</w:t>
      </w:r>
      <w:r>
        <w:rPr>
          <w:rFonts w:hint="eastAsia"/>
        </w:rPr>
        <w:t>开展</w:t>
      </w:r>
      <w:r>
        <w:rPr>
          <w:rFonts w:cs="Times New Roman"/>
        </w:rPr>
        <w:t>低挥发性有机物</w:t>
      </w:r>
      <w:r>
        <w:rPr>
          <w:rFonts w:hint="eastAsia" w:cs="Times New Roman"/>
        </w:rPr>
        <w:t>（VOCs）原辅料核算核查</w:t>
      </w:r>
      <w:r>
        <w:rPr>
          <w:rFonts w:cs="Times New Roman"/>
        </w:rPr>
        <w:t>，推动</w:t>
      </w:r>
      <w:r>
        <w:rPr>
          <w:rFonts w:hint="eastAsia" w:cs="Times New Roman"/>
        </w:rPr>
        <w:t>重点行业</w:t>
      </w:r>
      <w:r>
        <w:rPr>
          <w:rFonts w:cs="Times New Roman"/>
        </w:rPr>
        <w:t>低</w:t>
      </w:r>
      <w:r>
        <w:rPr>
          <w:rFonts w:hint="eastAsia" w:cs="Times New Roman"/>
        </w:rPr>
        <w:t>VOCs</w:t>
      </w:r>
      <w:r>
        <w:rPr>
          <w:rFonts w:cs="Times New Roman"/>
        </w:rPr>
        <w:t>源头替代，减少</w:t>
      </w:r>
      <w:r>
        <w:rPr>
          <w:rFonts w:hint="eastAsia" w:cs="Times New Roman"/>
        </w:rPr>
        <w:t>VOCs</w:t>
      </w:r>
      <w:r>
        <w:rPr>
          <w:rFonts w:cs="Times New Roman"/>
        </w:rPr>
        <w:t>排放，制定本指南。</w:t>
      </w:r>
    </w:p>
    <w:p>
      <w:pPr>
        <w:overflowPunct w:val="0"/>
        <w:topLinePunct/>
        <w:spacing w:line="500" w:lineRule="exact"/>
        <w:ind w:firstLine="480"/>
        <w:rPr>
          <w:rFonts w:cs="Times New Roman"/>
        </w:rPr>
      </w:pPr>
    </w:p>
    <w:p>
      <w:pPr>
        <w:overflowPunct w:val="0"/>
        <w:topLinePunct/>
        <w:spacing w:line="240" w:lineRule="auto"/>
        <w:ind w:firstLine="0" w:firstLineChars="0"/>
        <w:jc w:val="left"/>
        <w:rPr>
          <w:rFonts w:cs="Times New Roman"/>
          <w:b/>
          <w:kern w:val="44"/>
        </w:rPr>
      </w:pPr>
      <w:bookmarkStart w:id="16" w:name="_Toc15609"/>
      <w:bookmarkStart w:id="17" w:name="_Toc7107"/>
      <w:bookmarkStart w:id="18" w:name="_Toc14855"/>
      <w:bookmarkStart w:id="19" w:name="_Toc2131"/>
      <w:r>
        <w:rPr>
          <w:rFonts w:cs="Times New Roman"/>
        </w:rPr>
        <w:br w:type="page"/>
      </w:r>
    </w:p>
    <w:p>
      <w:pPr>
        <w:pStyle w:val="2"/>
        <w:keepNext w:val="0"/>
        <w:keepLines w:val="0"/>
        <w:overflowPunct w:val="0"/>
        <w:topLinePunct/>
        <w:rPr>
          <w:rFonts w:cs="Times New Roman"/>
        </w:rPr>
      </w:pPr>
      <w:r>
        <w:rPr>
          <w:rFonts w:hint="eastAsia" w:cs="Times New Roman"/>
        </w:rPr>
        <w:t>适用</w:t>
      </w:r>
      <w:r>
        <w:rPr>
          <w:rFonts w:cs="Times New Roman"/>
        </w:rPr>
        <w:t>范围</w:t>
      </w:r>
      <w:bookmarkEnd w:id="16"/>
      <w:bookmarkEnd w:id="17"/>
      <w:bookmarkEnd w:id="18"/>
      <w:bookmarkEnd w:id="19"/>
    </w:p>
    <w:p>
      <w:pPr>
        <w:overflowPunct w:val="0"/>
        <w:topLinePunct/>
        <w:ind w:firstLine="480"/>
        <w:rPr>
          <w:rFonts w:cs="Times New Roman"/>
        </w:rPr>
      </w:pPr>
      <w:r>
        <w:rPr>
          <w:rFonts w:hint="eastAsia" w:cs="Times New Roman"/>
        </w:rPr>
        <w:t>本</w:t>
      </w:r>
      <w:r>
        <w:rPr>
          <w:rFonts w:cs="Times New Roman"/>
        </w:rPr>
        <w:t>指南规定了</w:t>
      </w:r>
      <w:r>
        <w:rPr>
          <w:rFonts w:hint="eastAsia" w:cs="Times New Roman"/>
        </w:rPr>
        <w:t>涂料、油墨、胶粘剂、清洗剂</w:t>
      </w:r>
      <w:r>
        <w:rPr>
          <w:rFonts w:cs="Times New Roman"/>
        </w:rPr>
        <w:t>低VOCs原辅料要求</w:t>
      </w:r>
      <w:r>
        <w:rPr>
          <w:rFonts w:hint="eastAsia" w:cs="Times New Roman"/>
        </w:rPr>
        <w:t>、</w:t>
      </w:r>
      <w:r>
        <w:rPr>
          <w:rFonts w:hint="eastAsia"/>
        </w:rPr>
        <w:t>低VOCs原辅料</w:t>
      </w:r>
      <w:r>
        <w:rPr>
          <w:rFonts w:cs="Times New Roman"/>
        </w:rPr>
        <w:t>的</w:t>
      </w:r>
      <w:r>
        <w:rPr>
          <w:rFonts w:hint="eastAsia" w:cs="Times New Roman"/>
        </w:rPr>
        <w:t>核算</w:t>
      </w:r>
      <w:r>
        <w:rPr>
          <w:rFonts w:cs="Times New Roman"/>
        </w:rPr>
        <w:t>核查</w:t>
      </w:r>
      <w:r>
        <w:rPr>
          <w:rFonts w:hint="eastAsia" w:cs="Times New Roman"/>
        </w:rPr>
        <w:t>技术要求和管理要求</w:t>
      </w:r>
      <w:r>
        <w:rPr>
          <w:rFonts w:cs="Times New Roman"/>
        </w:rPr>
        <w:t>。</w:t>
      </w:r>
    </w:p>
    <w:p>
      <w:pPr>
        <w:overflowPunct w:val="0"/>
        <w:topLinePunct/>
        <w:ind w:firstLine="480"/>
        <w:rPr>
          <w:rFonts w:cs="Times New Roman"/>
        </w:rPr>
      </w:pPr>
      <w:r>
        <w:rPr>
          <w:rFonts w:hint="eastAsia" w:cs="Times New Roman"/>
        </w:rPr>
        <w:t>本指南适用行业范围包括家具制造、汽车制造及维修、车用零部件及其他车辆制造、其他工业涂装、包装印刷、制鞋、木材加工等。</w:t>
      </w:r>
    </w:p>
    <w:p>
      <w:pPr>
        <w:pStyle w:val="2"/>
        <w:keepNext w:val="0"/>
        <w:keepLines w:val="0"/>
        <w:overflowPunct w:val="0"/>
        <w:topLinePunct/>
        <w:rPr>
          <w:rFonts w:cs="Times New Roman"/>
        </w:rPr>
      </w:pPr>
      <w:bookmarkStart w:id="20" w:name="_Toc15829"/>
      <w:bookmarkStart w:id="21" w:name="_Toc12123"/>
      <w:bookmarkStart w:id="22" w:name="_Toc7480"/>
      <w:bookmarkStart w:id="23" w:name="_Toc23211"/>
      <w:r>
        <w:rPr>
          <w:rFonts w:cs="Times New Roman"/>
        </w:rPr>
        <w:t>规范性引用文件</w:t>
      </w:r>
      <w:bookmarkEnd w:id="20"/>
      <w:bookmarkEnd w:id="21"/>
      <w:bookmarkEnd w:id="22"/>
      <w:bookmarkEnd w:id="23"/>
    </w:p>
    <w:p>
      <w:pPr>
        <w:overflowPunct w:val="0"/>
        <w:topLinePunct/>
        <w:ind w:firstLine="480"/>
        <w:rPr>
          <w:rFonts w:cs="Times New Roman"/>
        </w:rPr>
      </w:pPr>
      <w:r>
        <w:rPr>
          <w:rFonts w:cs="Times New Roman"/>
        </w:rPr>
        <w:t>下列文件中的内容通过文中的规范性引用而构成本文件必不可少的条款。其中，注日期的引用文件，仅该日期对应的版本适用于本文件。</w:t>
      </w:r>
    </w:p>
    <w:p>
      <w:pPr>
        <w:overflowPunct w:val="0"/>
        <w:topLinePunct/>
        <w:ind w:firstLine="480"/>
        <w:rPr>
          <w:rFonts w:cs="Times New Roman"/>
        </w:rPr>
      </w:pPr>
      <w:r>
        <w:rPr>
          <w:rFonts w:cs="Times New Roman"/>
        </w:rPr>
        <w:t>GB/T 2943-2008</w:t>
      </w:r>
      <w:r>
        <w:rPr>
          <w:rFonts w:hint="eastAsia" w:cs="Times New Roman"/>
        </w:rPr>
        <w:t xml:space="preserve"> 胶粘剂术语</w:t>
      </w:r>
    </w:p>
    <w:p>
      <w:pPr>
        <w:overflowPunct w:val="0"/>
        <w:topLinePunct/>
        <w:ind w:firstLine="480"/>
        <w:rPr>
          <w:rFonts w:cs="Times New Roman"/>
        </w:rPr>
      </w:pPr>
      <w:r>
        <w:rPr>
          <w:rFonts w:hint="eastAsia" w:cs="Times New Roman"/>
        </w:rPr>
        <w:t>GB/T 5206-2015 色漆和清漆 术语和定义</w:t>
      </w:r>
    </w:p>
    <w:p>
      <w:pPr>
        <w:overflowPunct w:val="0"/>
        <w:topLinePunct/>
        <w:ind w:firstLine="480"/>
        <w:rPr>
          <w:rFonts w:cs="Times New Roman"/>
        </w:rPr>
      </w:pPr>
      <w:r>
        <w:rPr>
          <w:rFonts w:cs="Times New Roman"/>
        </w:rPr>
        <w:t>GB/T 13173-2008 表面活性剂 洗涤剂试验方法</w:t>
      </w:r>
    </w:p>
    <w:p>
      <w:pPr>
        <w:overflowPunct w:val="0"/>
        <w:topLinePunct/>
        <w:ind w:firstLine="480"/>
        <w:rPr>
          <w:rFonts w:cs="Times New Roman"/>
        </w:rPr>
      </w:pPr>
      <w:r>
        <w:rPr>
          <w:rFonts w:cs="Times New Roman"/>
        </w:rPr>
        <w:t>GB/T 15962-2018</w:t>
      </w:r>
      <w:r>
        <w:rPr>
          <w:rFonts w:hint="eastAsia" w:cs="Times New Roman"/>
        </w:rPr>
        <w:t xml:space="preserve"> 油墨术语</w:t>
      </w:r>
    </w:p>
    <w:p>
      <w:pPr>
        <w:overflowPunct w:val="0"/>
        <w:topLinePunct/>
        <w:ind w:firstLine="480"/>
        <w:rPr>
          <w:rFonts w:cs="Times New Roman"/>
        </w:rPr>
      </w:pPr>
      <w:r>
        <w:rPr>
          <w:rFonts w:cs="Times New Roman"/>
        </w:rPr>
        <w:t xml:space="preserve">GB 18581-2020 木器涂料中有害物质限量  </w:t>
      </w:r>
    </w:p>
    <w:p>
      <w:pPr>
        <w:overflowPunct w:val="0"/>
        <w:topLinePunct/>
        <w:ind w:left="480" w:leftChars="200" w:firstLine="0" w:firstLineChars="0"/>
        <w:rPr>
          <w:rFonts w:cs="Times New Roman"/>
        </w:rPr>
      </w:pPr>
      <w:r>
        <w:rPr>
          <w:rFonts w:cs="Times New Roman"/>
        </w:rPr>
        <w:t>GB/T 23985-2009 色漆和清漆 挥发性有机化合物（VOC）含量的测定 差值法</w:t>
      </w:r>
    </w:p>
    <w:p>
      <w:pPr>
        <w:overflowPunct w:val="0"/>
        <w:topLinePunct/>
        <w:ind w:left="480" w:leftChars="200" w:firstLine="0" w:firstLineChars="0"/>
        <w:rPr>
          <w:rFonts w:cs="Times New Roman"/>
        </w:rPr>
      </w:pPr>
      <w:r>
        <w:rPr>
          <w:rFonts w:cs="Times New Roman"/>
        </w:rPr>
        <w:t>GB/T 23986-2009 色漆和清漆 挥发性有机化合物（VOC）含量的测定 气相色谱法</w:t>
      </w:r>
    </w:p>
    <w:p>
      <w:pPr>
        <w:overflowPunct w:val="0"/>
        <w:topLinePunct/>
        <w:ind w:firstLine="480"/>
        <w:rPr>
          <w:rFonts w:cs="Times New Roman"/>
        </w:rPr>
      </w:pPr>
      <w:r>
        <w:rPr>
          <w:rFonts w:cs="Times New Roman"/>
        </w:rPr>
        <w:t xml:space="preserve">GB 24409-2020 车辆涂料中有害物质限量 </w:t>
      </w:r>
    </w:p>
    <w:p>
      <w:pPr>
        <w:overflowPunct w:val="0"/>
        <w:topLinePunct/>
        <w:ind w:firstLine="480"/>
        <w:rPr>
          <w:rFonts w:cs="Times New Roman"/>
        </w:rPr>
      </w:pPr>
      <w:r>
        <w:rPr>
          <w:rFonts w:cs="Times New Roman"/>
        </w:rPr>
        <w:t xml:space="preserve">GB 30981-2020 工业防护涂料中有害物质限量 </w:t>
      </w:r>
    </w:p>
    <w:p>
      <w:pPr>
        <w:overflowPunct w:val="0"/>
        <w:topLinePunct/>
        <w:ind w:firstLine="480"/>
        <w:rPr>
          <w:rFonts w:cs="Times New Roman"/>
        </w:rPr>
      </w:pPr>
      <w:r>
        <w:rPr>
          <w:rFonts w:cs="Times New Roman"/>
        </w:rPr>
        <w:t xml:space="preserve">GB 33372-2020 胶粘剂挥发性有机化合物限量 </w:t>
      </w:r>
    </w:p>
    <w:p>
      <w:pPr>
        <w:overflowPunct w:val="0"/>
        <w:topLinePunct/>
        <w:ind w:firstLine="480"/>
        <w:rPr>
          <w:rFonts w:cs="Times New Roman"/>
        </w:rPr>
      </w:pPr>
      <w:r>
        <w:rPr>
          <w:rFonts w:hint="eastAsia" w:cs="Times New Roman"/>
        </w:rPr>
        <w:t>GB 38469-2019 船舶涂料中有害物质限量</w:t>
      </w:r>
    </w:p>
    <w:p>
      <w:pPr>
        <w:overflowPunct w:val="0"/>
        <w:topLinePunct/>
        <w:ind w:firstLine="480"/>
        <w:rPr>
          <w:rFonts w:cs="Times New Roman"/>
        </w:rPr>
      </w:pPr>
      <w:r>
        <w:rPr>
          <w:rFonts w:cs="Times New Roman"/>
        </w:rPr>
        <w:t>GB/T 34675-2017 辐射固化涂料中挥发性有机化合物(VOC)含量的测定</w:t>
      </w:r>
    </w:p>
    <w:p>
      <w:pPr>
        <w:overflowPunct w:val="0"/>
        <w:topLinePunct/>
        <w:ind w:left="480" w:leftChars="200" w:firstLine="0" w:firstLineChars="0"/>
        <w:rPr>
          <w:rFonts w:cs="Times New Roman"/>
        </w:rPr>
      </w:pPr>
      <w:r>
        <w:rPr>
          <w:rFonts w:cs="Times New Roman"/>
        </w:rPr>
        <w:t>GB/T 34682-2017 含有活性稀释剂的涂料中挥发性有机化合物(VOC)含量的测定</w:t>
      </w:r>
    </w:p>
    <w:p>
      <w:pPr>
        <w:overflowPunct w:val="0"/>
        <w:topLinePunct/>
        <w:ind w:left="480" w:leftChars="200" w:firstLine="0" w:firstLineChars="0"/>
        <w:rPr>
          <w:rFonts w:cs="Times New Roman"/>
        </w:rPr>
      </w:pPr>
      <w:r>
        <w:rPr>
          <w:rFonts w:cs="Times New Roman"/>
        </w:rPr>
        <w:t>GB/T 35602-2017</w:t>
      </w:r>
      <w:r>
        <w:rPr>
          <w:rFonts w:hint="eastAsia" w:cs="Times New Roman"/>
        </w:rPr>
        <w:t xml:space="preserve"> 绿色产品评价涂料</w:t>
      </w:r>
    </w:p>
    <w:p>
      <w:pPr>
        <w:overflowPunct w:val="0"/>
        <w:topLinePunct/>
        <w:ind w:firstLine="480"/>
        <w:rPr>
          <w:rFonts w:cs="Times New Roman"/>
        </w:rPr>
      </w:pPr>
      <w:r>
        <w:rPr>
          <w:rFonts w:cs="Times New Roman"/>
        </w:rPr>
        <w:t>GB 38507-2020 油墨中可挥发性有机化合物（VOCs）含量的限值</w:t>
      </w:r>
    </w:p>
    <w:p>
      <w:pPr>
        <w:overflowPunct w:val="0"/>
        <w:topLinePunct/>
        <w:ind w:firstLine="480"/>
        <w:rPr>
          <w:rFonts w:cs="Times New Roman"/>
        </w:rPr>
      </w:pPr>
      <w:r>
        <w:rPr>
          <w:rFonts w:cs="Times New Roman"/>
        </w:rPr>
        <w:t xml:space="preserve">GB 38508-2020 清洗剂挥发性有机化合物含量限值 </w:t>
      </w:r>
    </w:p>
    <w:p>
      <w:pPr>
        <w:overflowPunct w:val="0"/>
        <w:topLinePunct/>
        <w:ind w:firstLine="480"/>
        <w:rPr>
          <w:rFonts w:cs="Times New Roman"/>
        </w:rPr>
      </w:pPr>
      <w:r>
        <w:rPr>
          <w:rFonts w:cs="Times New Roman"/>
        </w:rPr>
        <w:t xml:space="preserve">GB/T 38597-2020 低挥发性有机化合物含量涂料产品技术要求 </w:t>
      </w:r>
    </w:p>
    <w:p>
      <w:pPr>
        <w:overflowPunct w:val="0"/>
        <w:topLinePunct/>
        <w:ind w:firstLine="480"/>
        <w:rPr>
          <w:rFonts w:cs="Times New Roman"/>
        </w:rPr>
      </w:pPr>
      <w:r>
        <w:rPr>
          <w:rFonts w:cs="Times New Roman"/>
        </w:rPr>
        <w:t>GB/T 38608-2020 油墨中可挥发性有机化合物(VOCs)含量的测定方法</w:t>
      </w:r>
    </w:p>
    <w:p>
      <w:pPr>
        <w:pStyle w:val="2"/>
        <w:keepNext w:val="0"/>
        <w:keepLines w:val="0"/>
        <w:overflowPunct w:val="0"/>
        <w:topLinePunct/>
        <w:rPr>
          <w:rFonts w:cs="Times New Roman"/>
        </w:rPr>
      </w:pPr>
      <w:bookmarkStart w:id="24" w:name="_Toc15018"/>
      <w:bookmarkStart w:id="25" w:name="_Toc4347"/>
      <w:bookmarkStart w:id="26" w:name="_Toc3783"/>
      <w:bookmarkStart w:id="27" w:name="_Toc21051"/>
      <w:r>
        <w:rPr>
          <w:rFonts w:cs="Times New Roman"/>
        </w:rPr>
        <w:t>术语和定义</w:t>
      </w:r>
      <w:bookmarkEnd w:id="24"/>
      <w:bookmarkEnd w:id="25"/>
      <w:bookmarkEnd w:id="26"/>
      <w:bookmarkEnd w:id="27"/>
    </w:p>
    <w:p>
      <w:pPr>
        <w:overflowPunct w:val="0"/>
        <w:topLinePunct/>
        <w:ind w:firstLine="480"/>
        <w:rPr>
          <w:rFonts w:cs="Times New Roman"/>
        </w:rPr>
      </w:pPr>
      <w:r>
        <w:rPr>
          <w:rFonts w:cs="Times New Roman"/>
        </w:rPr>
        <w:t>下列术语和定义适用于本文件。</w:t>
      </w:r>
    </w:p>
    <w:p>
      <w:pPr>
        <w:pStyle w:val="3"/>
        <w:keepNext w:val="0"/>
        <w:keepLines w:val="0"/>
        <w:overflowPunct w:val="0"/>
        <w:topLinePunct/>
      </w:pPr>
      <w:r>
        <w:t>挥发性有机物 volatile organic compounds，VOCs</w:t>
      </w:r>
    </w:p>
    <w:p>
      <w:pPr>
        <w:overflowPunct w:val="0"/>
        <w:topLinePunct/>
        <w:ind w:firstLine="480"/>
        <w:rPr>
          <w:rFonts w:cs="Times New Roman"/>
        </w:rPr>
      </w:pPr>
      <w:r>
        <w:rPr>
          <w:rFonts w:cs="Times New Roman"/>
        </w:rPr>
        <w:t>参与大气光化学反应的有机化合物，或者根据有关规定确定的有机化合物。</w:t>
      </w:r>
    </w:p>
    <w:p>
      <w:pPr>
        <w:overflowPunct w:val="0"/>
        <w:topLinePunct/>
        <w:ind w:firstLine="480"/>
        <w:rPr>
          <w:rFonts w:cs="Times New Roman"/>
        </w:rPr>
      </w:pPr>
      <w:r>
        <w:rPr>
          <w:rFonts w:cs="Times New Roman"/>
        </w:rPr>
        <w:t>[来源：GB</w:t>
      </w:r>
      <w:r>
        <w:rPr>
          <w:rFonts w:hint="eastAsia" w:cs="Times New Roman"/>
        </w:rPr>
        <w:t>37822-2019</w:t>
      </w:r>
      <w:r>
        <w:rPr>
          <w:rFonts w:cs="Times New Roman"/>
        </w:rPr>
        <w:t>，</w:t>
      </w:r>
      <w:r>
        <w:rPr>
          <w:rFonts w:hint="eastAsia" w:cs="Times New Roman"/>
        </w:rPr>
        <w:t>3.1</w:t>
      </w:r>
      <w:r>
        <w:rPr>
          <w:rFonts w:cs="Times New Roman"/>
        </w:rPr>
        <w:t>]</w:t>
      </w:r>
    </w:p>
    <w:p>
      <w:pPr>
        <w:pStyle w:val="3"/>
        <w:keepNext w:val="0"/>
        <w:keepLines w:val="0"/>
        <w:overflowPunct w:val="0"/>
        <w:topLinePunct/>
      </w:pPr>
      <w:r>
        <w:t>挥发性有机物含量 volatile organic compounds content，VOCs含量</w:t>
      </w:r>
    </w:p>
    <w:p>
      <w:pPr>
        <w:overflowPunct w:val="0"/>
        <w:topLinePunct/>
        <w:ind w:firstLine="480"/>
        <w:rPr>
          <w:rFonts w:cs="Times New Roman"/>
        </w:rPr>
      </w:pPr>
      <w:r>
        <w:rPr>
          <w:rFonts w:cs="Times New Roman"/>
        </w:rPr>
        <w:t>在规定的条件下，测得的挥发性有机物的质量或质量比。</w:t>
      </w:r>
    </w:p>
    <w:p>
      <w:pPr>
        <w:overflowPunct w:val="0"/>
        <w:topLinePunct/>
        <w:ind w:firstLine="480"/>
        <w:rPr>
          <w:rFonts w:cs="Times New Roman"/>
        </w:rPr>
      </w:pPr>
      <w:r>
        <w:rPr>
          <w:rFonts w:cs="Times New Roman"/>
        </w:rPr>
        <w:t>[来源：GB/T 5206-2015，2.</w:t>
      </w:r>
      <w:r>
        <w:rPr>
          <w:rFonts w:hint="eastAsia" w:cs="Times New Roman"/>
        </w:rPr>
        <w:t>271</w:t>
      </w:r>
      <w:r>
        <w:rPr>
          <w:rFonts w:cs="Times New Roman"/>
        </w:rPr>
        <w:t>]</w:t>
      </w:r>
    </w:p>
    <w:p>
      <w:pPr>
        <w:pStyle w:val="3"/>
        <w:keepNext w:val="0"/>
        <w:keepLines w:val="0"/>
        <w:overflowPunct w:val="0"/>
        <w:topLinePunct/>
      </w:pPr>
      <w:r>
        <w:t>含VOCs原辅料 VOCs-containing material</w:t>
      </w:r>
    </w:p>
    <w:p>
      <w:pPr>
        <w:overflowPunct w:val="0"/>
        <w:topLinePunct/>
        <w:ind w:firstLine="480"/>
        <w:rPr>
          <w:rFonts w:cs="Times New Roman"/>
        </w:rPr>
      </w:pPr>
      <w:r>
        <w:rPr>
          <w:rFonts w:cs="Times New Roman"/>
        </w:rPr>
        <w:t>在使用过程中会产生VOCs的原辅料，不包括有机聚合物材料。</w:t>
      </w:r>
    </w:p>
    <w:p>
      <w:pPr>
        <w:pStyle w:val="3"/>
        <w:keepNext w:val="0"/>
        <w:keepLines w:val="0"/>
        <w:overflowPunct w:val="0"/>
        <w:topLinePunct/>
      </w:pPr>
      <w:r>
        <w:t>低</w:t>
      </w:r>
      <w:r>
        <w:rPr>
          <w:rFonts w:hint="eastAsia"/>
        </w:rPr>
        <w:t>VOCs原辅料</w:t>
      </w:r>
      <w:r>
        <w:t xml:space="preserve"> low VOCs-containing materials</w:t>
      </w:r>
    </w:p>
    <w:p>
      <w:pPr>
        <w:overflowPunct w:val="0"/>
        <w:topLinePunct/>
        <w:ind w:firstLine="480"/>
        <w:rPr>
          <w:rFonts w:cs="Times New Roman"/>
        </w:rPr>
      </w:pPr>
      <w:r>
        <w:rPr>
          <w:rFonts w:cs="Times New Roman"/>
        </w:rPr>
        <w:t>VOCs含量符合相关标准要求的原辅料，简称</w:t>
      </w:r>
      <w:r>
        <w:rPr>
          <w:rFonts w:cs="Times New Roman"/>
          <w:b/>
          <w:bCs/>
        </w:rPr>
        <w:t>低</w:t>
      </w:r>
      <w:r>
        <w:rPr>
          <w:rFonts w:hint="eastAsia" w:cs="Times New Roman"/>
          <w:b/>
          <w:bCs/>
        </w:rPr>
        <w:t>VOCs原辅料</w:t>
      </w:r>
      <w:r>
        <w:rPr>
          <w:rFonts w:cs="Times New Roman"/>
        </w:rPr>
        <w:t>。</w:t>
      </w:r>
    </w:p>
    <w:p>
      <w:pPr>
        <w:pStyle w:val="3"/>
        <w:keepNext w:val="0"/>
        <w:keepLines w:val="0"/>
        <w:overflowPunct w:val="0"/>
        <w:topLinePunct/>
      </w:pPr>
      <w:r>
        <w:rPr>
          <w:rFonts w:hint="eastAsia"/>
        </w:rPr>
        <w:t>低VOCs原辅料替代</w:t>
      </w:r>
    </w:p>
    <w:p>
      <w:pPr>
        <w:overflowPunct w:val="0"/>
        <w:topLinePunct/>
        <w:ind w:firstLine="480"/>
      </w:pPr>
      <w:r>
        <w:rPr>
          <w:rFonts w:hint="eastAsia"/>
        </w:rPr>
        <w:t>指将非低VOCs原辅料替换为低VOCs原辅料或取消使用含VOCs原辅料。</w:t>
      </w:r>
    </w:p>
    <w:p>
      <w:pPr>
        <w:pStyle w:val="3"/>
        <w:keepNext w:val="0"/>
        <w:keepLines w:val="0"/>
        <w:overflowPunct w:val="0"/>
        <w:topLinePunct/>
      </w:pPr>
      <w:r>
        <w:rPr>
          <w:rFonts w:hint="eastAsia"/>
        </w:rPr>
        <w:t>核算</w:t>
      </w:r>
    </w:p>
    <w:p>
      <w:pPr>
        <w:overflowPunct w:val="0"/>
        <w:topLinePunct/>
        <w:ind w:firstLine="480"/>
        <w:rPr>
          <w:rFonts w:cs="Times New Roman"/>
          <w:szCs w:val="32"/>
        </w:rPr>
      </w:pPr>
      <w:r>
        <w:rPr>
          <w:rFonts w:cs="Times New Roman"/>
          <w:szCs w:val="32"/>
        </w:rPr>
        <w:t>指</w:t>
      </w:r>
      <w:r>
        <w:rPr>
          <w:rFonts w:hint="eastAsia" w:cs="Times New Roman"/>
          <w:szCs w:val="32"/>
        </w:rPr>
        <w:t>对</w:t>
      </w:r>
      <w:bookmarkStart w:id="28" w:name="OLE_LINK9"/>
      <w:r>
        <w:rPr>
          <w:rFonts w:hint="eastAsia" w:cs="Times New Roman"/>
          <w:szCs w:val="32"/>
        </w:rPr>
        <w:t>企业某生产线或生产工序</w:t>
      </w:r>
      <w:bookmarkEnd w:id="28"/>
      <w:bookmarkStart w:id="29" w:name="OLE_LINK8"/>
      <w:r>
        <w:rPr>
          <w:rFonts w:hint="eastAsia" w:cs="Times New Roman"/>
          <w:szCs w:val="32"/>
        </w:rPr>
        <w:t>范围内的</w:t>
      </w:r>
      <w:r>
        <w:rPr>
          <w:rFonts w:cs="Times New Roman"/>
          <w:b/>
          <w:bCs/>
        </w:rPr>
        <w:t>低</w:t>
      </w:r>
      <w:r>
        <w:rPr>
          <w:rFonts w:hint="eastAsia" w:cs="Times New Roman"/>
          <w:b/>
          <w:bCs/>
        </w:rPr>
        <w:t>VOCs原辅料</w:t>
      </w:r>
      <w:r>
        <w:rPr>
          <w:rFonts w:hint="eastAsia" w:cs="Times New Roman"/>
          <w:szCs w:val="32"/>
        </w:rPr>
        <w:t>使用</w:t>
      </w:r>
      <w:bookmarkEnd w:id="29"/>
      <w:r>
        <w:rPr>
          <w:rFonts w:hint="eastAsia" w:cs="Times New Roman"/>
          <w:szCs w:val="32"/>
        </w:rPr>
        <w:t>及替代情况进行核实、计算的过程。</w:t>
      </w:r>
    </w:p>
    <w:p>
      <w:pPr>
        <w:pStyle w:val="3"/>
        <w:keepNext w:val="0"/>
        <w:keepLines w:val="0"/>
        <w:overflowPunct w:val="0"/>
        <w:topLinePunct/>
      </w:pPr>
      <w:r>
        <w:rPr>
          <w:rFonts w:hint="eastAsia"/>
        </w:rPr>
        <w:t>核查</w:t>
      </w:r>
    </w:p>
    <w:p>
      <w:pPr>
        <w:overflowPunct w:val="0"/>
        <w:topLinePunct/>
        <w:ind w:firstLine="480"/>
        <w:jc w:val="left"/>
        <w:rPr>
          <w:rFonts w:cs="Times New Roman"/>
          <w:szCs w:val="32"/>
        </w:rPr>
      </w:pPr>
      <w:r>
        <w:rPr>
          <w:rFonts w:hint="eastAsia" w:cs="Times New Roman"/>
          <w:szCs w:val="32"/>
        </w:rPr>
        <w:t>指对企业低VOCs原辅料替代相关内容进行资料和现场</w:t>
      </w:r>
      <w:r>
        <w:rPr>
          <w:rFonts w:hint="eastAsia" w:cs="Times New Roman"/>
          <w:szCs w:val="32"/>
          <w:lang w:bidi="ar"/>
        </w:rPr>
        <w:t>核实、查证的过程。</w:t>
      </w:r>
    </w:p>
    <w:p>
      <w:pPr>
        <w:pStyle w:val="3"/>
        <w:keepNext w:val="0"/>
        <w:keepLines w:val="0"/>
        <w:overflowPunct w:val="0"/>
        <w:topLinePunct/>
      </w:pPr>
      <w:r>
        <w:t>涂料 coating material</w:t>
      </w:r>
    </w:p>
    <w:p>
      <w:pPr>
        <w:overflowPunct w:val="0"/>
        <w:topLinePunct/>
        <w:ind w:firstLine="480"/>
        <w:rPr>
          <w:rFonts w:cs="Times New Roman"/>
        </w:rPr>
      </w:pPr>
      <w:r>
        <w:rPr>
          <w:rFonts w:cs="Times New Roman"/>
        </w:rPr>
        <w:t>液体、糊状或粉末状的一类产品，当其施涂到底材上时，能形成具有保护、装饰和/或其它特殊功能的涂层。</w:t>
      </w:r>
    </w:p>
    <w:p>
      <w:pPr>
        <w:overflowPunct w:val="0"/>
        <w:topLinePunct/>
        <w:ind w:firstLine="480"/>
        <w:rPr>
          <w:rFonts w:cs="Times New Roman"/>
        </w:rPr>
      </w:pPr>
      <w:r>
        <w:rPr>
          <w:rFonts w:cs="Times New Roman"/>
        </w:rPr>
        <w:t>[来源：GB/T 5206-2015，2.51]</w:t>
      </w:r>
    </w:p>
    <w:p>
      <w:pPr>
        <w:pStyle w:val="3"/>
        <w:keepNext w:val="0"/>
        <w:keepLines w:val="0"/>
        <w:overflowPunct w:val="0"/>
        <w:topLinePunct/>
      </w:pPr>
      <w:r>
        <w:t>油墨 printing ink</w:t>
      </w:r>
    </w:p>
    <w:p>
      <w:pPr>
        <w:overflowPunct w:val="0"/>
        <w:topLinePunct/>
        <w:ind w:firstLine="480"/>
        <w:rPr>
          <w:rFonts w:cs="Times New Roman"/>
        </w:rPr>
      </w:pPr>
      <w:r>
        <w:rPr>
          <w:rFonts w:cs="Times New Roman"/>
        </w:rPr>
        <w:t>由着色剂、连接料、辅助剂等成分组成的分散体系，在印刷过程中被转移到承印物上的着色的物质。</w:t>
      </w:r>
    </w:p>
    <w:p>
      <w:pPr>
        <w:overflowPunct w:val="0"/>
        <w:topLinePunct/>
        <w:ind w:firstLine="480"/>
        <w:rPr>
          <w:rFonts w:cs="Times New Roman"/>
        </w:rPr>
      </w:pPr>
      <w:r>
        <w:rPr>
          <w:rFonts w:cs="Times New Roman"/>
        </w:rPr>
        <w:t>[来源：GB/T 15962-2018，2.1]</w:t>
      </w:r>
    </w:p>
    <w:p>
      <w:pPr>
        <w:pStyle w:val="3"/>
        <w:keepNext w:val="0"/>
        <w:keepLines w:val="0"/>
        <w:overflowPunct w:val="0"/>
        <w:topLinePunct/>
      </w:pPr>
      <w:r>
        <w:t>胶粘剂 adhesive</w:t>
      </w:r>
    </w:p>
    <w:p>
      <w:pPr>
        <w:overflowPunct w:val="0"/>
        <w:topLinePunct/>
        <w:ind w:firstLine="480"/>
        <w:rPr>
          <w:rFonts w:cs="Times New Roman"/>
        </w:rPr>
      </w:pPr>
      <w:r>
        <w:rPr>
          <w:rFonts w:cs="Times New Roman"/>
        </w:rPr>
        <w:t>通过物理或化学作用，能使被粘物结合在一起的材料。</w:t>
      </w:r>
    </w:p>
    <w:p>
      <w:pPr>
        <w:overflowPunct w:val="0"/>
        <w:topLinePunct/>
        <w:ind w:firstLine="480"/>
        <w:rPr>
          <w:rFonts w:cs="Times New Roman"/>
        </w:rPr>
      </w:pPr>
      <w:r>
        <w:rPr>
          <w:rFonts w:cs="Times New Roman"/>
        </w:rPr>
        <w:t>[来源：GB/T 2943-2008，2.8]</w:t>
      </w:r>
    </w:p>
    <w:p>
      <w:pPr>
        <w:pStyle w:val="3"/>
        <w:keepNext w:val="0"/>
        <w:keepLines w:val="0"/>
        <w:overflowPunct w:val="0"/>
        <w:topLinePunct/>
      </w:pPr>
      <w:r>
        <w:t>清洗剂 cleaning agent</w:t>
      </w:r>
    </w:p>
    <w:p>
      <w:pPr>
        <w:overflowPunct w:val="0"/>
        <w:topLinePunct/>
        <w:ind w:firstLine="480"/>
        <w:rPr>
          <w:rFonts w:cs="Times New Roman"/>
        </w:rPr>
      </w:pPr>
      <w:r>
        <w:rPr>
          <w:rFonts w:cs="Times New Roman"/>
        </w:rPr>
        <w:t>在工业生产和服务活动中，利用化学溶解、络合、乳化、润湿、渗透、分散、增溶、剥离等原理，去除装置、设备、设施、产品表面的污垢（包括油脂、涂料、油墨、胶质、积碳、粉尘等）而使用的液体化学品或制剂。</w:t>
      </w:r>
    </w:p>
    <w:p>
      <w:pPr>
        <w:overflowPunct w:val="0"/>
        <w:topLinePunct/>
        <w:ind w:firstLine="480"/>
        <w:rPr>
          <w:rFonts w:cs="Times New Roman"/>
        </w:rPr>
      </w:pPr>
      <w:r>
        <w:rPr>
          <w:rFonts w:cs="Times New Roman"/>
        </w:rPr>
        <w:t>[来源：GB 38508-2020，3.1]</w:t>
      </w:r>
    </w:p>
    <w:p>
      <w:pPr>
        <w:pStyle w:val="3"/>
        <w:keepNext w:val="0"/>
        <w:keepLines w:val="0"/>
        <w:overflowPunct w:val="0"/>
        <w:topLinePunct/>
      </w:pPr>
      <w:r>
        <w:t>施工状态 application condition</w:t>
      </w:r>
    </w:p>
    <w:p>
      <w:pPr>
        <w:overflowPunct w:val="0"/>
        <w:topLinePunct/>
        <w:ind w:firstLine="480"/>
        <w:rPr>
          <w:rFonts w:cs="Times New Roman"/>
        </w:rPr>
      </w:pPr>
      <w:r>
        <w:rPr>
          <w:rFonts w:cs="Times New Roman"/>
        </w:rPr>
        <w:t>在施工方式和施工条件满足相应产品技术说明书中的要求时，产品所有组分混合后，可以进行施工的状态。</w:t>
      </w:r>
    </w:p>
    <w:p>
      <w:pPr>
        <w:overflowPunct w:val="0"/>
        <w:topLinePunct/>
        <w:ind w:firstLine="480"/>
        <w:rPr>
          <w:rFonts w:cs="Times New Roman"/>
        </w:rPr>
      </w:pPr>
      <w:r>
        <w:rPr>
          <w:rFonts w:cs="Times New Roman"/>
        </w:rPr>
        <w:t>[来源：GB/T 38597-2020，3.5]</w:t>
      </w:r>
    </w:p>
    <w:p>
      <w:pPr>
        <w:pStyle w:val="3"/>
        <w:keepNext w:val="0"/>
        <w:keepLines w:val="0"/>
        <w:overflowPunct w:val="0"/>
        <w:topLinePunct/>
      </w:pPr>
      <w:r>
        <w:t>粉末涂料 coating powder</w:t>
      </w:r>
    </w:p>
    <w:p>
      <w:pPr>
        <w:overflowPunct w:val="0"/>
        <w:topLinePunct/>
        <w:ind w:firstLine="480"/>
        <w:rPr>
          <w:rFonts w:cs="Times New Roman"/>
        </w:rPr>
      </w:pPr>
      <w:r>
        <w:rPr>
          <w:rFonts w:cs="Times New Roman"/>
        </w:rPr>
        <w:t>粉末状的涂料，在其熔融（也可能要经过固化）后可制得连续的漆膜。</w:t>
      </w:r>
    </w:p>
    <w:p>
      <w:pPr>
        <w:overflowPunct w:val="0"/>
        <w:topLinePunct/>
        <w:ind w:firstLine="480"/>
        <w:rPr>
          <w:rFonts w:cs="Times New Roman"/>
        </w:rPr>
      </w:pPr>
      <w:r>
        <w:rPr>
          <w:rFonts w:cs="Times New Roman"/>
        </w:rPr>
        <w:t>[来源：GB/T 5206-2015，2.52]</w:t>
      </w:r>
    </w:p>
    <w:p>
      <w:pPr>
        <w:pStyle w:val="3"/>
        <w:keepNext w:val="0"/>
        <w:keepLines w:val="0"/>
        <w:overflowPunct w:val="0"/>
        <w:topLinePunct/>
      </w:pPr>
      <w:r>
        <w:t>水性涂料 water-borne coating material</w:t>
      </w:r>
    </w:p>
    <w:p>
      <w:pPr>
        <w:overflowPunct w:val="0"/>
        <w:topLinePunct/>
        <w:ind w:firstLine="480"/>
        <w:rPr>
          <w:rFonts w:cs="Times New Roman"/>
        </w:rPr>
      </w:pPr>
      <w:r>
        <w:rPr>
          <w:rFonts w:cs="Times New Roman"/>
        </w:rPr>
        <w:t>挥发物的主要成分为水的一类涂料。</w:t>
      </w:r>
    </w:p>
    <w:p>
      <w:pPr>
        <w:overflowPunct w:val="0"/>
        <w:topLinePunct/>
        <w:ind w:firstLine="480"/>
        <w:rPr>
          <w:rFonts w:cs="Times New Roman"/>
        </w:rPr>
      </w:pPr>
      <w:r>
        <w:rPr>
          <w:rFonts w:cs="Times New Roman"/>
        </w:rPr>
        <w:t>[来源：GB/T 5206-2015，2.274]</w:t>
      </w:r>
    </w:p>
    <w:p>
      <w:pPr>
        <w:pStyle w:val="3"/>
        <w:keepNext w:val="0"/>
        <w:keepLines w:val="0"/>
        <w:overflowPunct w:val="0"/>
        <w:topLinePunct/>
      </w:pPr>
      <w:r>
        <w:t>辐射固化涂料 radiation curable coating material</w:t>
      </w:r>
    </w:p>
    <w:p>
      <w:pPr>
        <w:overflowPunct w:val="0"/>
        <w:topLinePunct/>
        <w:ind w:firstLine="480"/>
        <w:rPr>
          <w:rFonts w:cs="Times New Roman"/>
        </w:rPr>
      </w:pPr>
      <w:r>
        <w:rPr>
          <w:rFonts w:cs="Times New Roman"/>
        </w:rPr>
        <w:t>通过辐射固化方式固化的一类涂料。</w:t>
      </w:r>
    </w:p>
    <w:p>
      <w:pPr>
        <w:overflowPunct w:val="0"/>
        <w:topLinePunct/>
        <w:ind w:firstLine="420"/>
        <w:rPr>
          <w:rFonts w:cs="Times New Roman"/>
          <w:sz w:val="21"/>
          <w:szCs w:val="21"/>
        </w:rPr>
      </w:pPr>
      <w:r>
        <w:rPr>
          <w:rFonts w:cs="Times New Roman"/>
          <w:sz w:val="21"/>
          <w:szCs w:val="21"/>
        </w:rPr>
        <w:t>注：例如，紫外光（UV）固化涂料、电子束（EB）固化涂料等。</w:t>
      </w:r>
    </w:p>
    <w:p>
      <w:pPr>
        <w:overflowPunct w:val="0"/>
        <w:topLinePunct/>
        <w:ind w:firstLine="480"/>
        <w:rPr>
          <w:rFonts w:cs="Times New Roman"/>
        </w:rPr>
      </w:pPr>
      <w:r>
        <w:rPr>
          <w:rFonts w:cs="Times New Roman"/>
        </w:rPr>
        <w:t>[来源：GB/T 35602-2017，3.8]</w:t>
      </w:r>
    </w:p>
    <w:p>
      <w:pPr>
        <w:pStyle w:val="3"/>
        <w:keepNext w:val="0"/>
        <w:keepLines w:val="0"/>
        <w:overflowPunct w:val="0"/>
        <w:topLinePunct/>
      </w:pPr>
      <w:r>
        <w:t>无溶剂涂料 solvent-free coating material</w:t>
      </w:r>
    </w:p>
    <w:p>
      <w:pPr>
        <w:overflowPunct w:val="0"/>
        <w:topLinePunct/>
        <w:ind w:firstLine="480"/>
        <w:rPr>
          <w:rFonts w:cs="Times New Roman"/>
        </w:rPr>
      </w:pPr>
      <w:r>
        <w:rPr>
          <w:rFonts w:cs="Times New Roman"/>
        </w:rPr>
        <w:t>按规定的方法测得的施工状态下的不挥发物含量大于或等于95%的一类溶剂型涂料。</w:t>
      </w:r>
    </w:p>
    <w:p>
      <w:pPr>
        <w:overflowPunct w:val="0"/>
        <w:topLinePunct/>
        <w:ind w:firstLine="480"/>
        <w:rPr>
          <w:rFonts w:cs="Times New Roman"/>
        </w:rPr>
      </w:pPr>
      <w:r>
        <w:rPr>
          <w:rFonts w:cs="Times New Roman"/>
        </w:rPr>
        <w:t>[来源：GB/T 35602-2017，3.10]</w:t>
      </w:r>
    </w:p>
    <w:p>
      <w:pPr>
        <w:pStyle w:val="3"/>
        <w:keepNext w:val="0"/>
        <w:keepLines w:val="0"/>
        <w:overflowPunct w:val="0"/>
        <w:topLinePunct/>
      </w:pPr>
      <w:r>
        <w:t>水性油墨 water-based ink</w:t>
      </w:r>
    </w:p>
    <w:p>
      <w:pPr>
        <w:overflowPunct w:val="0"/>
        <w:topLinePunct/>
        <w:ind w:firstLine="480"/>
        <w:rPr>
          <w:rFonts w:cs="Times New Roman"/>
        </w:rPr>
      </w:pPr>
      <w:r>
        <w:rPr>
          <w:rFonts w:cs="Times New Roman"/>
        </w:rPr>
        <w:t>以水作为主要溶剂或分散介质的油墨。</w:t>
      </w:r>
    </w:p>
    <w:p>
      <w:pPr>
        <w:overflowPunct w:val="0"/>
        <w:topLinePunct/>
        <w:ind w:firstLine="480"/>
        <w:rPr>
          <w:rFonts w:cs="Times New Roman"/>
        </w:rPr>
      </w:pPr>
      <w:r>
        <w:rPr>
          <w:rFonts w:cs="Times New Roman"/>
        </w:rPr>
        <w:t>[来源：GB 38507-2020，3.8]</w:t>
      </w:r>
    </w:p>
    <w:p>
      <w:pPr>
        <w:pStyle w:val="3"/>
        <w:keepNext w:val="0"/>
        <w:keepLines w:val="0"/>
        <w:overflowPunct w:val="0"/>
        <w:topLinePunct/>
      </w:pPr>
      <w:r>
        <w:t>胶印油墨 offset ink</w:t>
      </w:r>
    </w:p>
    <w:p>
      <w:pPr>
        <w:overflowPunct w:val="0"/>
        <w:topLinePunct/>
        <w:ind w:firstLine="480"/>
        <w:rPr>
          <w:rFonts w:cs="Times New Roman"/>
        </w:rPr>
      </w:pPr>
      <w:r>
        <w:rPr>
          <w:rFonts w:cs="Times New Roman"/>
        </w:rPr>
        <w:t>适用于使用图文部分和空白部分几乎在一个平面上的平板，并通过橡皮布转移油墨进行印刷的各种油墨总称。</w:t>
      </w:r>
    </w:p>
    <w:p>
      <w:pPr>
        <w:overflowPunct w:val="0"/>
        <w:topLinePunct/>
        <w:ind w:firstLine="480"/>
        <w:rPr>
          <w:rFonts w:cs="Times New Roman"/>
        </w:rPr>
      </w:pPr>
      <w:r>
        <w:rPr>
          <w:rFonts w:cs="Times New Roman"/>
        </w:rPr>
        <w:t>[来源：GB/T 15962-2018，2.7]</w:t>
      </w:r>
    </w:p>
    <w:p>
      <w:pPr>
        <w:pStyle w:val="3"/>
        <w:keepNext w:val="0"/>
        <w:keepLines w:val="0"/>
        <w:overflowPunct w:val="0"/>
        <w:topLinePunct/>
      </w:pPr>
      <w:r>
        <w:t>能量固化油墨 energy curing ink</w:t>
      </w:r>
    </w:p>
    <w:p>
      <w:pPr>
        <w:overflowPunct w:val="0"/>
        <w:topLinePunct/>
        <w:ind w:firstLine="480"/>
        <w:rPr>
          <w:rFonts w:cs="Times New Roman"/>
        </w:rPr>
      </w:pPr>
      <w:r>
        <w:rPr>
          <w:rFonts w:cs="Times New Roman"/>
        </w:rPr>
        <w:t>能在能量辐射作用下，发生聚合反应而固化干燥的油墨。</w:t>
      </w:r>
    </w:p>
    <w:p>
      <w:pPr>
        <w:overflowPunct w:val="0"/>
        <w:topLinePunct/>
        <w:ind w:firstLine="480"/>
        <w:rPr>
          <w:rFonts w:cs="Times New Roman"/>
        </w:rPr>
      </w:pPr>
      <w:r>
        <w:rPr>
          <w:rFonts w:cs="Times New Roman"/>
        </w:rPr>
        <w:t>[来源：GB/T 15962-2018，2.28]</w:t>
      </w:r>
    </w:p>
    <w:p>
      <w:pPr>
        <w:pStyle w:val="3"/>
        <w:keepNext w:val="0"/>
        <w:keepLines w:val="0"/>
        <w:overflowPunct w:val="0"/>
        <w:topLinePunct/>
      </w:pPr>
      <w:r>
        <w:t>雕刻凹印油墨 intaglio ink</w:t>
      </w:r>
    </w:p>
    <w:p>
      <w:pPr>
        <w:overflowPunct w:val="0"/>
        <w:topLinePunct/>
        <w:ind w:firstLine="480"/>
        <w:rPr>
          <w:rFonts w:cs="Times New Roman"/>
        </w:rPr>
      </w:pPr>
      <w:r>
        <w:rPr>
          <w:rFonts w:cs="Times New Roman"/>
        </w:rPr>
        <w:t>适用于雕刻凹版印刷的油墨。</w:t>
      </w:r>
    </w:p>
    <w:p>
      <w:pPr>
        <w:overflowPunct w:val="0"/>
        <w:topLinePunct/>
        <w:ind w:firstLine="480"/>
        <w:rPr>
          <w:rFonts w:cs="Times New Roman"/>
        </w:rPr>
      </w:pPr>
      <w:r>
        <w:rPr>
          <w:rFonts w:cs="Times New Roman"/>
        </w:rPr>
        <w:t>[来源：GB 38507-2020，3.14]</w:t>
      </w:r>
    </w:p>
    <w:p>
      <w:pPr>
        <w:pStyle w:val="3"/>
        <w:keepNext w:val="0"/>
        <w:keepLines w:val="0"/>
        <w:overflowPunct w:val="0"/>
        <w:topLinePunct/>
      </w:pPr>
      <w:r>
        <w:t>水基型胶粘剂 water-based adhesive</w:t>
      </w:r>
    </w:p>
    <w:p>
      <w:pPr>
        <w:overflowPunct w:val="0"/>
        <w:topLinePunct/>
        <w:ind w:firstLine="480"/>
        <w:rPr>
          <w:rFonts w:cs="Times New Roman"/>
        </w:rPr>
      </w:pPr>
      <w:r>
        <w:rPr>
          <w:rFonts w:cs="Times New Roman"/>
        </w:rPr>
        <w:t>以水为主体分散介质的胶粘剂。</w:t>
      </w:r>
    </w:p>
    <w:p>
      <w:pPr>
        <w:overflowPunct w:val="0"/>
        <w:topLinePunct/>
        <w:ind w:firstLine="480"/>
        <w:rPr>
          <w:rFonts w:cs="Times New Roman"/>
        </w:rPr>
      </w:pPr>
      <w:r>
        <w:rPr>
          <w:rFonts w:cs="Times New Roman"/>
        </w:rPr>
        <w:t>[来源：GB 33372</w:t>
      </w:r>
      <w:r>
        <w:rPr>
          <w:rFonts w:hint="eastAsia" w:cs="Times New Roman"/>
        </w:rPr>
        <w:t>-</w:t>
      </w:r>
      <w:r>
        <w:rPr>
          <w:rFonts w:cs="Times New Roman"/>
        </w:rPr>
        <w:t>2020，3.3]</w:t>
      </w:r>
    </w:p>
    <w:p>
      <w:pPr>
        <w:pStyle w:val="3"/>
        <w:keepNext w:val="0"/>
        <w:keepLines w:val="0"/>
        <w:overflowPunct w:val="0"/>
        <w:topLinePunct/>
      </w:pPr>
      <w:r>
        <w:t>本体型胶粘剂 bulk adhesive</w:t>
      </w:r>
    </w:p>
    <w:p>
      <w:pPr>
        <w:overflowPunct w:val="0"/>
        <w:topLinePunct/>
        <w:ind w:firstLine="480"/>
        <w:rPr>
          <w:rFonts w:cs="Times New Roman"/>
        </w:rPr>
      </w:pPr>
      <w:r>
        <w:rPr>
          <w:rFonts w:cs="Times New Roman"/>
        </w:rPr>
        <w:t>分散介质含量占总量的5%以内的胶粘剂。</w:t>
      </w:r>
    </w:p>
    <w:p>
      <w:pPr>
        <w:overflowPunct w:val="0"/>
        <w:topLinePunct/>
        <w:ind w:firstLine="480"/>
        <w:rPr>
          <w:rFonts w:cs="Times New Roman"/>
        </w:rPr>
      </w:pPr>
      <w:r>
        <w:rPr>
          <w:rFonts w:cs="Times New Roman"/>
        </w:rPr>
        <w:t>[来源：GB 33372-2020，3.4]</w:t>
      </w:r>
    </w:p>
    <w:p>
      <w:pPr>
        <w:pStyle w:val="3"/>
        <w:keepNext w:val="0"/>
        <w:keepLines w:val="0"/>
        <w:overflowPunct w:val="0"/>
        <w:topLinePunct/>
      </w:pPr>
      <w:r>
        <w:t>水基清洗剂 water-based cleaning agent</w:t>
      </w:r>
    </w:p>
    <w:p>
      <w:pPr>
        <w:overflowPunct w:val="0"/>
        <w:topLinePunct/>
        <w:ind w:firstLine="480"/>
        <w:rPr>
          <w:rFonts w:cs="Times New Roman"/>
        </w:rPr>
      </w:pPr>
      <w:r>
        <w:rPr>
          <w:rFonts w:cs="Times New Roman"/>
        </w:rPr>
        <w:t>以水、表面活性剂及助剂等成分组成的清洗剂。</w:t>
      </w:r>
    </w:p>
    <w:p>
      <w:pPr>
        <w:overflowPunct w:val="0"/>
        <w:topLinePunct/>
        <w:ind w:firstLine="480"/>
        <w:rPr>
          <w:rFonts w:cs="Times New Roman"/>
        </w:rPr>
      </w:pPr>
      <w:r>
        <w:rPr>
          <w:rFonts w:cs="Times New Roman"/>
        </w:rPr>
        <w:t>[来源：GB 38508-2020，3.5]</w:t>
      </w:r>
    </w:p>
    <w:p>
      <w:pPr>
        <w:pStyle w:val="3"/>
        <w:keepNext w:val="0"/>
        <w:keepLines w:val="0"/>
        <w:overflowPunct w:val="0"/>
        <w:topLinePunct/>
      </w:pPr>
      <w:r>
        <w:t>半水基清洗剂 semi-water-based cleaning agent</w:t>
      </w:r>
    </w:p>
    <w:p>
      <w:pPr>
        <w:overflowPunct w:val="0"/>
        <w:topLinePunct/>
        <w:ind w:firstLine="480"/>
        <w:rPr>
          <w:rFonts w:cs="Times New Roman"/>
        </w:rPr>
      </w:pPr>
      <w:r>
        <w:rPr>
          <w:rFonts w:cs="Times New Roman"/>
        </w:rPr>
        <w:t>以水、表面活性剂、有机溶剂及助剂等成分组成的稳态或亚稳态的清洗剂。</w:t>
      </w:r>
    </w:p>
    <w:p>
      <w:pPr>
        <w:overflowPunct w:val="0"/>
        <w:topLinePunct/>
        <w:ind w:firstLine="480"/>
        <w:rPr>
          <w:rFonts w:cs="Times New Roman"/>
        </w:rPr>
      </w:pPr>
      <w:r>
        <w:rPr>
          <w:rFonts w:cs="Times New Roman"/>
        </w:rPr>
        <w:t>[来源：GB 38508-2020，3.6]</w:t>
      </w:r>
    </w:p>
    <w:p>
      <w:pPr>
        <w:pStyle w:val="2"/>
        <w:keepNext w:val="0"/>
        <w:keepLines w:val="0"/>
        <w:overflowPunct w:val="0"/>
        <w:topLinePunct/>
        <w:ind w:hanging="432"/>
        <w:rPr>
          <w:rFonts w:cs="Times New Roman"/>
        </w:rPr>
      </w:pPr>
      <w:bookmarkStart w:id="30" w:name="_Toc31026"/>
      <w:bookmarkStart w:id="31" w:name="_Toc11126"/>
      <w:bookmarkStart w:id="32" w:name="_Toc14277"/>
      <w:bookmarkStart w:id="33" w:name="_Toc19596"/>
      <w:bookmarkStart w:id="34" w:name="_Toc22713"/>
      <w:r>
        <w:rPr>
          <w:rFonts w:cs="Times New Roman"/>
          <w:bCs/>
        </w:rPr>
        <w:t>低</w:t>
      </w:r>
      <w:r>
        <w:rPr>
          <w:rFonts w:hint="eastAsia" w:cs="Times New Roman"/>
          <w:bCs/>
        </w:rPr>
        <w:t>VOCs原辅料</w:t>
      </w:r>
      <w:bookmarkEnd w:id="30"/>
      <w:bookmarkEnd w:id="31"/>
      <w:bookmarkEnd w:id="32"/>
      <w:r>
        <w:rPr>
          <w:rFonts w:hint="eastAsia" w:cs="Times New Roman"/>
        </w:rPr>
        <w:t>要求</w:t>
      </w:r>
      <w:bookmarkEnd w:id="33"/>
      <w:bookmarkEnd w:id="34"/>
    </w:p>
    <w:p>
      <w:pPr>
        <w:pStyle w:val="3"/>
        <w:keepNext w:val="0"/>
        <w:keepLines w:val="0"/>
        <w:overflowPunct w:val="0"/>
        <w:topLinePunct/>
        <w:ind w:hanging="575"/>
        <w:rPr>
          <w:rFonts w:cs="Times New Roman"/>
        </w:rPr>
      </w:pPr>
      <w:r>
        <w:rPr>
          <w:rFonts w:cs="Times New Roman"/>
        </w:rPr>
        <w:t>涂料</w:t>
      </w:r>
    </w:p>
    <w:p>
      <w:pPr>
        <w:overflowPunct w:val="0"/>
        <w:topLinePunct/>
        <w:ind w:firstLine="480"/>
        <w:rPr>
          <w:rFonts w:cs="Times New Roman"/>
        </w:rPr>
      </w:pPr>
      <w:r>
        <w:rPr>
          <w:rFonts w:cs="Times New Roman"/>
        </w:rPr>
        <w:t>VOCs含量限值符合</w:t>
      </w:r>
      <w:r>
        <w:rPr>
          <w:rFonts w:hint="eastAsia" w:cs="Times New Roman"/>
        </w:rPr>
        <w:t>以下要求的属于低VOCs含量涂料</w:t>
      </w:r>
      <w:r>
        <w:rPr>
          <w:rFonts w:cs="Times New Roman"/>
        </w:rPr>
        <w:t>。</w:t>
      </w:r>
    </w:p>
    <w:p>
      <w:pPr>
        <w:numPr>
          <w:ilvl w:val="0"/>
          <w:numId w:val="2"/>
        </w:numPr>
        <w:overflowPunct w:val="0"/>
        <w:topLinePunct/>
        <w:ind w:firstLine="480"/>
        <w:rPr>
          <w:rFonts w:cs="Times New Roman"/>
        </w:rPr>
      </w:pPr>
      <w:bookmarkStart w:id="35" w:name="_Toc27264"/>
      <w:r>
        <w:rPr>
          <w:rFonts w:cs="Times New Roman"/>
        </w:rPr>
        <w:t>粉末涂料；</w:t>
      </w:r>
      <w:bookmarkEnd w:id="35"/>
    </w:p>
    <w:p>
      <w:pPr>
        <w:numPr>
          <w:ilvl w:val="0"/>
          <w:numId w:val="2"/>
        </w:numPr>
        <w:overflowPunct w:val="0"/>
        <w:topLinePunct/>
        <w:ind w:firstLine="480"/>
        <w:rPr>
          <w:rFonts w:cs="Times New Roman"/>
        </w:rPr>
      </w:pPr>
      <w:r>
        <w:rPr>
          <w:rFonts w:cs="Times New Roman"/>
        </w:rPr>
        <w:t>VOCs含量限值符合GB/T 38597-2020的</w:t>
      </w:r>
      <w:r>
        <w:rPr>
          <w:rFonts w:hint="eastAsia" w:cs="Times New Roman"/>
        </w:rPr>
        <w:t>溶剂型涂料、</w:t>
      </w:r>
      <w:r>
        <w:rPr>
          <w:rFonts w:cs="Times New Roman"/>
        </w:rPr>
        <w:t>水性涂料、无溶剂涂料和辐射固化涂料；</w:t>
      </w:r>
    </w:p>
    <w:p>
      <w:pPr>
        <w:overflowPunct w:val="0"/>
        <w:topLinePunct/>
        <w:ind w:firstLine="480"/>
        <w:rPr>
          <w:rFonts w:cs="Times New Roman"/>
        </w:rPr>
      </w:pPr>
      <w:r>
        <w:rPr>
          <w:rFonts w:hint="eastAsia" w:cs="Times New Roman"/>
        </w:rPr>
        <w:t>（3）</w:t>
      </w:r>
      <w:r>
        <w:rPr>
          <w:rFonts w:cs="Times New Roman"/>
        </w:rPr>
        <w:t>GB/T 38597-2020未做规定的，VOCs含量限值符合GB 24409-2020、GB 30981-2020等相关标准规定的非溶剂型涂料。</w:t>
      </w:r>
    </w:p>
    <w:p>
      <w:pPr>
        <w:numPr>
          <w:ilvl w:val="255"/>
          <w:numId w:val="0"/>
        </w:numPr>
        <w:overflowPunct w:val="0"/>
        <w:topLinePunct/>
        <w:ind w:firstLine="480"/>
        <w:rPr>
          <w:rFonts w:cs="Times New Roman"/>
        </w:rPr>
      </w:pPr>
      <w:r>
        <w:rPr>
          <w:rFonts w:hint="eastAsia" w:cs="Times New Roman"/>
        </w:rPr>
        <w:t>涉及涂料使用的行业主要为家具制造、汽车制造及维修、车用零部件及其他车辆制造、其他工业涂装和包装印刷等，溶剂型涂料、水性涂料、无溶剂涂料和辐射固化涂料的低VOCs含量限值及检测方法</w:t>
      </w:r>
      <w:r>
        <w:rPr>
          <w:rFonts w:cs="Times New Roman"/>
        </w:rPr>
        <w:t>见表</w:t>
      </w:r>
      <w:r>
        <w:rPr>
          <w:rFonts w:hint="eastAsia" w:cs="Times New Roman"/>
        </w:rPr>
        <w:t>1</w:t>
      </w:r>
      <w:r>
        <w:rPr>
          <w:rFonts w:cs="Times New Roman"/>
        </w:rPr>
        <w:t>-表</w:t>
      </w:r>
      <w:r>
        <w:rPr>
          <w:rFonts w:hint="eastAsia" w:cs="Times New Roman"/>
        </w:rPr>
        <w:t>4。</w:t>
      </w:r>
    </w:p>
    <w:p>
      <w:pPr>
        <w:overflowPunct w:val="0"/>
        <w:topLinePunct/>
        <w:ind w:firstLine="0" w:firstLineChars="0"/>
        <w:jc w:val="center"/>
        <w:rPr>
          <w:rFonts w:cs="Times New Roman"/>
          <w:b/>
          <w:bCs/>
        </w:rPr>
      </w:pPr>
      <w:r>
        <w:rPr>
          <w:rFonts w:hint="eastAsia" w:cs="Times New Roman"/>
          <w:b/>
          <w:bCs/>
        </w:rPr>
        <w:t>表1 重点行业溶剂型</w:t>
      </w:r>
      <w:r>
        <w:rPr>
          <w:rFonts w:cs="Times New Roman"/>
          <w:b/>
          <w:bCs/>
        </w:rPr>
        <w:t>涂料</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19"/>
        <w:tblW w:w="9135" w:type="dxa"/>
        <w:tblInd w:w="0" w:type="dxa"/>
        <w:tblLayout w:type="fixed"/>
        <w:tblCellMar>
          <w:top w:w="0" w:type="dxa"/>
          <w:left w:w="17" w:type="dxa"/>
          <w:bottom w:w="0" w:type="dxa"/>
          <w:right w:w="17" w:type="dxa"/>
        </w:tblCellMar>
      </w:tblPr>
      <w:tblGrid>
        <w:gridCol w:w="736"/>
        <w:gridCol w:w="2315"/>
        <w:gridCol w:w="1093"/>
        <w:gridCol w:w="561"/>
        <w:gridCol w:w="1462"/>
        <w:gridCol w:w="796"/>
        <w:gridCol w:w="882"/>
        <w:gridCol w:w="1282"/>
        <w:gridCol w:w="8"/>
      </w:tblGrid>
      <w:tr>
        <w:tblPrEx>
          <w:tblCellMar>
            <w:top w:w="0" w:type="dxa"/>
            <w:left w:w="17" w:type="dxa"/>
            <w:bottom w:w="0" w:type="dxa"/>
            <w:right w:w="17" w:type="dxa"/>
          </w:tblCellMar>
        </w:tblPrEx>
        <w:trPr>
          <w:gridAfter w:val="1"/>
          <w:wAfter w:w="8" w:type="dxa"/>
          <w:trHeight w:val="444" w:hRule="atLeast"/>
          <w:tblHead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b/>
                <w:bCs/>
              </w:rPr>
            </w:pPr>
            <w:r>
              <w:rPr>
                <w:rFonts w:hint="eastAsia" w:cs="Times New Roman"/>
                <w:b/>
                <w:bCs/>
              </w:rPr>
              <w:t>行业类别</w:t>
            </w:r>
          </w:p>
        </w:tc>
        <w:tc>
          <w:tcPr>
            <w:tcW w:w="54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b/>
                <w:bCs/>
              </w:rPr>
            </w:pPr>
            <w:r>
              <w:rPr>
                <w:rFonts w:hint="eastAsia" w:cs="Times New Roman"/>
                <w:b/>
                <w:bCs/>
              </w:rPr>
              <w:t>涂料类型</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b/>
                <w:bCs/>
              </w:rPr>
            </w:pPr>
            <w:r>
              <w:rPr>
                <w:rFonts w:hint="eastAsia" w:cs="Times New Roman"/>
                <w:b/>
                <w:bCs/>
              </w:rPr>
              <w:t>限值</w:t>
            </w:r>
            <w:r>
              <w:rPr>
                <w:rFonts w:cs="Times New Roman"/>
                <w:b/>
                <w:bCs/>
              </w:rPr>
              <w:t>/</w:t>
            </w:r>
            <w:r>
              <w:rPr>
                <w:rFonts w:hint="eastAsia" w:cs="Times New Roman"/>
                <w:b/>
                <w:bCs/>
              </w:rPr>
              <w:t>（</w:t>
            </w:r>
            <w:r>
              <w:rPr>
                <w:rFonts w:cs="Times New Roman"/>
                <w:b/>
                <w:bCs/>
              </w:rPr>
              <w:t>g/L</w:t>
            </w:r>
            <w:r>
              <w:rPr>
                <w:rFonts w:hint="eastAsia" w:cs="Times New Roman"/>
                <w:b/>
                <w:bCs/>
              </w:rPr>
              <w:t>）</w:t>
            </w:r>
            <w:r>
              <w:rPr>
                <w:rFonts w:cs="Times New Roman"/>
                <w:b/>
                <w:bCs/>
              </w:rPr>
              <w:t>≤</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b/>
                <w:bCs/>
              </w:rPr>
            </w:pPr>
            <w:r>
              <w:rPr>
                <w:rFonts w:hint="eastAsia" w:cs="Times New Roman"/>
                <w:b/>
                <w:bCs/>
              </w:rPr>
              <w:t>限值来源</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b/>
                <w:bCs/>
              </w:rPr>
            </w:pPr>
            <w:r>
              <w:rPr>
                <w:rFonts w:hint="eastAsia" w:cs="Times New Roman"/>
                <w:b/>
                <w:bCs/>
              </w:rPr>
              <w:t>检测方法</w:t>
            </w:r>
          </w:p>
        </w:tc>
      </w:tr>
      <w:tr>
        <w:tblPrEx>
          <w:tblCellMar>
            <w:top w:w="0" w:type="dxa"/>
            <w:left w:w="17" w:type="dxa"/>
            <w:bottom w:w="0" w:type="dxa"/>
            <w:right w:w="17" w:type="dxa"/>
          </w:tblCellMar>
        </w:tblPrEx>
        <w:trPr>
          <w:gridAfter w:val="1"/>
          <w:wAfter w:w="8" w:type="dxa"/>
          <w:trHeight w:val="342"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家具制造</w:t>
            </w: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木质家具（限工厂化涂装用）</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GB 38597-2020</w:t>
            </w:r>
          </w:p>
        </w:tc>
        <w:tc>
          <w:tcPr>
            <w:tcW w:w="1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3"/>
              </w:numPr>
              <w:overflowPunct w:val="0"/>
              <w:topLinePunct/>
              <w:spacing w:line="360" w:lineRule="exact"/>
              <w:ind w:firstLine="0" w:firstLineChars="0"/>
              <w:rPr>
                <w:rFonts w:cs="Times New Roman"/>
              </w:rPr>
            </w:pPr>
            <w:r>
              <w:rPr>
                <w:rFonts w:hint="eastAsia" w:cs="Times New Roman"/>
              </w:rPr>
              <w:t>不含活性稀释剂和水的溶剂型涂料、有意添加水的溶剂型涂料按GB/T 23985-2009的规定进行。</w:t>
            </w:r>
          </w:p>
          <w:p>
            <w:pPr>
              <w:numPr>
                <w:ilvl w:val="0"/>
                <w:numId w:val="3"/>
              </w:numPr>
              <w:overflowPunct w:val="0"/>
              <w:topLinePunct/>
              <w:spacing w:line="360" w:lineRule="exact"/>
              <w:ind w:firstLine="0" w:firstLineChars="0"/>
              <w:rPr>
                <w:rFonts w:cs="Times New Roman"/>
              </w:rPr>
            </w:pPr>
            <w:r>
              <w:rPr>
                <w:rFonts w:hint="eastAsia" w:cs="Times New Roman"/>
              </w:rPr>
              <w:t>含活性稀释剂的溶剂型涂料按GB/T34682-2017的规定进行。</w:t>
            </w:r>
          </w:p>
        </w:tc>
      </w:tr>
      <w:tr>
        <w:tblPrEx>
          <w:tblCellMar>
            <w:top w:w="0" w:type="dxa"/>
            <w:left w:w="17" w:type="dxa"/>
            <w:bottom w:w="0" w:type="dxa"/>
            <w:right w:w="17" w:type="dxa"/>
          </w:tblCellMar>
        </w:tblPrEx>
        <w:trPr>
          <w:gridAfter w:val="1"/>
          <w:wAfter w:w="8" w:type="dxa"/>
          <w:trHeight w:val="342"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汽车整车制造</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汽车原厂涂料（乘用车）</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2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底色漆</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实色漆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效应颜料漆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116"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本色面漆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单组分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双组分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汽车原厂涂料（载货汽车）</w:t>
            </w:r>
            <w:r>
              <w:rPr>
                <w:rFonts w:hint="eastAsia" w:cs="Times New Roman"/>
                <w:vertAlign w:val="superscript"/>
              </w:rPr>
              <w:t>a</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本色面漆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189"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汽车原厂涂料〔客车（机动车）〕</w:t>
            </w:r>
            <w:r>
              <w:rPr>
                <w:rFonts w:hint="eastAsia" w:cs="Times New Roman"/>
                <w:vertAlign w:val="superscript"/>
              </w:rPr>
              <w:t>a</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本色面漆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汽车维修</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汽车修补用涂料</w:t>
            </w:r>
            <w:r>
              <w:rPr>
                <w:rFonts w:hint="eastAsia" w:cs="Times New Roman"/>
                <w:vertAlign w:val="superscript"/>
              </w:rPr>
              <w:t>a</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540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540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本色面漆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540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其他车辆制造</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轨道交通车辆涂料〔动车组、客车（铁道车辆）、城市轨道交通车辆、牵引机车〕</w:t>
            </w:r>
            <w:r>
              <w:rPr>
                <w:rFonts w:hint="eastAsia" w:cs="Times New Roman"/>
                <w:vertAlign w:val="superscript"/>
              </w:rPr>
              <w:t>a</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本色面漆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17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轨道交通车辆涂料（货车）</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2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其他工业涂装</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机械设备涂料</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工程机械和农业机械涂料（含零部件涂料）</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2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2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单组分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双组分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2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单组分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214"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双组分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27"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港口机械和化工机械涂料（含零部件涂料）</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车间底漆（无机）</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226"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建筑物和构筑物防护涂料（建筑用墙面涂料）</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金属基材防腐涂料</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车间底漆（无机）</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无机锌底漆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单组分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双组分</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清漆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r>
              <w:rPr>
                <w:rFonts w:hint="eastAsia" w:cs="Times New Roman"/>
              </w:rPr>
              <w:t>混凝土防护涂料（含铁路混凝土桥面用薄涂型防水涂料）</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51"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中涂</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船舶涂料</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车间底漆（无机）</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580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无机锌底漆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其他</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面漆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通用底漆/压载舱漆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350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178"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防污漆</w:t>
            </w: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Ⅰ型和</w:t>
            </w:r>
            <w:r>
              <w:rPr>
                <w:rFonts w:cs="Times New Roman"/>
              </w:rPr>
              <w:t>Ⅱ</w:t>
            </w:r>
            <w:r>
              <w:rPr>
                <w:rFonts w:hint="eastAsia" w:cs="Times New Roman"/>
              </w:rPr>
              <w:t>型</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1"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20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Ⅲ型</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特种涂料（耐高温漆、耐化学品漆等）</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防水涂料</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单组分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100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342"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多组分</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50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gridAfter w:val="1"/>
          <w:wAfter w:w="8" w:type="dxa"/>
          <w:trHeight w:val="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2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防火涂料</w:t>
            </w:r>
          </w:p>
        </w:tc>
        <w:tc>
          <w:tcPr>
            <w:tcW w:w="31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w:t>
            </w:r>
          </w:p>
        </w:tc>
        <w:tc>
          <w:tcPr>
            <w:tcW w:w="7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360" w:lineRule="exact"/>
              <w:ind w:firstLine="0" w:firstLineChars="0"/>
              <w:jc w:val="center"/>
              <w:rPr>
                <w:rFonts w:cs="Times New Roman"/>
              </w:rPr>
            </w:pPr>
            <w:r>
              <w:rPr>
                <w:rFonts w:hint="eastAsia" w:cs="Times New Roman"/>
              </w:rPr>
              <w:t>420</w:t>
            </w:r>
          </w:p>
        </w:tc>
        <w:tc>
          <w:tcPr>
            <w:tcW w:w="8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c>
          <w:tcPr>
            <w:tcW w:w="1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jc w:val="center"/>
              <w:rPr>
                <w:rFonts w:cs="Times New Roman"/>
              </w:rPr>
            </w:pPr>
          </w:p>
        </w:tc>
      </w:tr>
      <w:tr>
        <w:tblPrEx>
          <w:tblCellMar>
            <w:top w:w="0" w:type="dxa"/>
            <w:left w:w="17" w:type="dxa"/>
            <w:bottom w:w="0" w:type="dxa"/>
            <w:right w:w="17" w:type="dxa"/>
          </w:tblCellMar>
        </w:tblPrEx>
        <w:trPr>
          <w:trHeight w:val="90" w:hRule="atLeast"/>
        </w:trPr>
        <w:tc>
          <w:tcPr>
            <w:tcW w:w="91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360" w:lineRule="exact"/>
              <w:ind w:firstLine="0" w:firstLineChars="0"/>
              <w:rPr>
                <w:rFonts w:cs="Times New Roman"/>
              </w:rPr>
            </w:pPr>
            <w:r>
              <w:rPr>
                <w:rFonts w:hint="eastAsia" w:cs="Times New Roman"/>
              </w:rPr>
              <w:t>a 溶剂型底色漆[载货汽车用、客车(机动车)用、汽车修补用、轨道交通车辆用]等涂料产品，目前暂无低VOCs含量的溶剂型涂料产品，但考虑到该产品在溶剂型涂层体系的配套性需求是必不可少的，VOCs含量的限量值应符合相应产品的强制性国家标准中VOCs项目的技术要求。</w:t>
            </w:r>
          </w:p>
        </w:tc>
      </w:tr>
    </w:tbl>
    <w:p>
      <w:pPr>
        <w:overflowPunct w:val="0"/>
        <w:topLinePunct/>
        <w:ind w:firstLine="0" w:firstLineChars="0"/>
        <w:jc w:val="center"/>
        <w:rPr>
          <w:rFonts w:cs="Times New Roman"/>
          <w:b/>
          <w:bCs/>
        </w:rPr>
      </w:pPr>
      <w:r>
        <w:rPr>
          <w:rFonts w:cs="Times New Roman"/>
          <w:b/>
          <w:bCs/>
        </w:rPr>
        <w:t>表</w:t>
      </w:r>
      <w:r>
        <w:rPr>
          <w:rFonts w:hint="eastAsia" w:cs="Times New Roman"/>
          <w:b/>
          <w:bCs/>
        </w:rPr>
        <w:t>2</w:t>
      </w:r>
      <w:r>
        <w:rPr>
          <w:rFonts w:cs="Times New Roman"/>
          <w:b/>
          <w:bCs/>
        </w:rPr>
        <w:t xml:space="preserve"> </w:t>
      </w:r>
      <w:r>
        <w:rPr>
          <w:rFonts w:hint="eastAsia" w:cs="Times New Roman"/>
          <w:b/>
          <w:bCs/>
        </w:rPr>
        <w:t>重点行业</w:t>
      </w:r>
      <w:r>
        <w:rPr>
          <w:rFonts w:cs="Times New Roman"/>
          <w:b/>
          <w:bCs/>
        </w:rPr>
        <w:t>水性涂料</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30"/>
        <w:gridCol w:w="780"/>
        <w:gridCol w:w="1300"/>
        <w:gridCol w:w="433"/>
        <w:gridCol w:w="805"/>
        <w:gridCol w:w="840"/>
        <w:gridCol w:w="1132"/>
        <w:gridCol w:w="1288"/>
        <w:gridCol w:w="1723"/>
        <w:gridCol w:w="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blHeader/>
          <w:jc w:val="center"/>
        </w:trPr>
        <w:tc>
          <w:tcPr>
            <w:tcW w:w="730" w:type="dxa"/>
            <w:vAlign w:val="center"/>
          </w:tcPr>
          <w:p>
            <w:pPr>
              <w:overflowPunct w:val="0"/>
              <w:topLinePunct/>
              <w:spacing w:line="240" w:lineRule="auto"/>
              <w:ind w:firstLine="0" w:firstLineChars="0"/>
              <w:jc w:val="center"/>
              <w:rPr>
                <w:rFonts w:cs="Times New Roman"/>
                <w:b/>
                <w:bCs/>
              </w:rPr>
            </w:pPr>
            <w:r>
              <w:rPr>
                <w:rFonts w:hint="eastAsia" w:cs="Times New Roman"/>
                <w:b/>
                <w:bCs/>
              </w:rPr>
              <w:t>行业</w:t>
            </w:r>
            <w:r>
              <w:rPr>
                <w:rFonts w:cs="Times New Roman"/>
                <w:b/>
                <w:bCs/>
              </w:rPr>
              <w:t>类别</w:t>
            </w:r>
          </w:p>
        </w:tc>
        <w:tc>
          <w:tcPr>
            <w:tcW w:w="4158" w:type="dxa"/>
            <w:gridSpan w:val="5"/>
            <w:vAlign w:val="center"/>
          </w:tcPr>
          <w:p>
            <w:pPr>
              <w:overflowPunct w:val="0"/>
              <w:topLinePunct/>
              <w:spacing w:line="240" w:lineRule="auto"/>
              <w:ind w:firstLine="0" w:firstLineChars="0"/>
              <w:jc w:val="center"/>
              <w:rPr>
                <w:rFonts w:cs="Times New Roman"/>
                <w:b/>
                <w:bCs/>
              </w:rPr>
            </w:pPr>
            <w:r>
              <w:rPr>
                <w:rFonts w:cs="Times New Roman"/>
                <w:b/>
                <w:bCs/>
              </w:rPr>
              <w:t>涂料类型</w:t>
            </w:r>
          </w:p>
        </w:tc>
        <w:tc>
          <w:tcPr>
            <w:tcW w:w="1132" w:type="dxa"/>
            <w:vAlign w:val="center"/>
          </w:tcPr>
          <w:p>
            <w:pPr>
              <w:overflowPunct w:val="0"/>
              <w:topLinePunct/>
              <w:spacing w:line="240" w:lineRule="auto"/>
              <w:ind w:firstLine="0" w:firstLineChars="0"/>
              <w:jc w:val="center"/>
              <w:rPr>
                <w:rFonts w:cs="Times New Roman"/>
                <w:b/>
                <w:bCs/>
              </w:rPr>
            </w:pPr>
            <w:r>
              <w:rPr>
                <w:rFonts w:cs="Times New Roman"/>
                <w:b/>
                <w:bCs/>
              </w:rPr>
              <w:t>限值/（g/L）</w:t>
            </w:r>
            <w:r>
              <w:rPr>
                <w:rFonts w:cs="Times New Roman"/>
              </w:rPr>
              <w:t>≤</w:t>
            </w:r>
          </w:p>
        </w:tc>
        <w:tc>
          <w:tcPr>
            <w:tcW w:w="1288" w:type="dxa"/>
            <w:vAlign w:val="center"/>
          </w:tcPr>
          <w:p>
            <w:pPr>
              <w:overflowPunct w:val="0"/>
              <w:topLinePunct/>
              <w:spacing w:line="240" w:lineRule="auto"/>
              <w:ind w:firstLine="0" w:firstLineChars="0"/>
              <w:jc w:val="center"/>
              <w:rPr>
                <w:rFonts w:cs="Times New Roman"/>
                <w:b/>
                <w:bCs/>
              </w:rPr>
            </w:pPr>
            <w:r>
              <w:rPr>
                <w:rFonts w:hint="eastAsia" w:cs="Times New Roman"/>
                <w:b/>
                <w:bCs/>
              </w:rPr>
              <w:t>限值来源</w:t>
            </w:r>
          </w:p>
        </w:tc>
        <w:tc>
          <w:tcPr>
            <w:tcW w:w="1723" w:type="dxa"/>
            <w:vAlign w:val="center"/>
          </w:tcPr>
          <w:p>
            <w:pPr>
              <w:overflowPunct w:val="0"/>
              <w:topLinePunct/>
              <w:spacing w:line="240" w:lineRule="auto"/>
              <w:ind w:firstLine="0" w:firstLineChars="0"/>
              <w:jc w:val="center"/>
              <w:rPr>
                <w:rFonts w:cs="Times New Roman"/>
                <w:b/>
                <w:bCs/>
              </w:rPr>
            </w:pPr>
            <w:r>
              <w:rPr>
                <w:rFonts w:hint="eastAsia"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1047" w:hRule="atLeast"/>
          <w:jc w:val="center"/>
        </w:trPr>
        <w:tc>
          <w:tcPr>
            <w:tcW w:w="730" w:type="dxa"/>
            <w:vMerge w:val="restart"/>
            <w:vAlign w:val="center"/>
          </w:tcPr>
          <w:p>
            <w:pPr>
              <w:overflowPunct w:val="0"/>
              <w:topLinePunct/>
              <w:spacing w:line="360" w:lineRule="exact"/>
              <w:ind w:firstLine="0" w:firstLineChars="0"/>
              <w:jc w:val="center"/>
              <w:rPr>
                <w:rFonts w:cs="Times New Roman"/>
              </w:rPr>
            </w:pPr>
            <w:r>
              <w:rPr>
                <w:rFonts w:hint="eastAsia" w:cs="Times New Roman"/>
              </w:rPr>
              <w:t>家具制造</w:t>
            </w: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hint="eastAsia" w:cs="Times New Roman"/>
              </w:rPr>
              <w:t>木质家具</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色漆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220</w:t>
            </w:r>
          </w:p>
        </w:tc>
        <w:tc>
          <w:tcPr>
            <w:tcW w:w="1288" w:type="dxa"/>
            <w:vMerge w:val="restart"/>
            <w:vAlign w:val="center"/>
          </w:tcPr>
          <w:p>
            <w:pPr>
              <w:overflowPunct w:val="0"/>
              <w:topLinePunct/>
              <w:spacing w:line="360" w:lineRule="exact"/>
              <w:ind w:firstLine="0" w:firstLineChars="0"/>
              <w:jc w:val="center"/>
              <w:rPr>
                <w:rFonts w:cs="Times New Roman"/>
              </w:rPr>
            </w:pPr>
            <w:r>
              <w:rPr>
                <w:rFonts w:cs="Times New Roman"/>
              </w:rPr>
              <w:t>GB/T 38597-2020</w:t>
            </w:r>
          </w:p>
        </w:tc>
        <w:tc>
          <w:tcPr>
            <w:tcW w:w="1723" w:type="dxa"/>
            <w:vMerge w:val="restart"/>
            <w:vAlign w:val="center"/>
          </w:tcPr>
          <w:p>
            <w:pPr>
              <w:overflowPunct w:val="0"/>
              <w:topLinePunct/>
              <w:spacing w:line="320" w:lineRule="exact"/>
              <w:ind w:firstLine="0" w:firstLineChars="0"/>
              <w:jc w:val="center"/>
              <w:rPr>
                <w:rFonts w:cs="Times New Roman"/>
              </w:rPr>
            </w:pPr>
            <w:r>
              <w:rPr>
                <w:rFonts w:cs="Times New Roman"/>
              </w:rPr>
              <w:t>按GB/T 23986-2009的规定进行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923" w:hRule="atLeast"/>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270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restart"/>
            <w:vAlign w:val="center"/>
          </w:tcPr>
          <w:p>
            <w:pPr>
              <w:overflowPunct w:val="0"/>
              <w:topLinePunct/>
              <w:spacing w:line="360" w:lineRule="exact"/>
              <w:ind w:firstLine="0" w:firstLineChars="0"/>
              <w:jc w:val="center"/>
              <w:rPr>
                <w:rFonts w:cs="Times New Roman"/>
              </w:rPr>
            </w:pPr>
            <w:r>
              <w:rPr>
                <w:rFonts w:hint="eastAsia"/>
              </w:rPr>
              <w:t>汽车整车制造</w:t>
            </w: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汽车原厂涂料（乘用车、载货汽车）</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电泳底漆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restart"/>
            <w:vAlign w:val="center"/>
          </w:tcPr>
          <w:p>
            <w:pPr>
              <w:overflowPunct w:val="0"/>
              <w:topLinePunct/>
              <w:spacing w:line="320" w:lineRule="exact"/>
              <w:ind w:firstLine="0" w:firstLineChars="0"/>
              <w:rPr>
                <w:rFonts w:cs="Times New Roman"/>
              </w:rPr>
            </w:pPr>
            <w:r>
              <w:rPr>
                <w:rFonts w:cs="Times New Roman"/>
              </w:rPr>
              <w:t>（1）按GB/T 38597-2020附录A的规定，测试水性涂料中水分含量；</w:t>
            </w:r>
          </w:p>
          <w:p>
            <w:pPr>
              <w:overflowPunct w:val="0"/>
              <w:topLinePunct/>
              <w:spacing w:line="320" w:lineRule="exact"/>
              <w:ind w:firstLine="0" w:firstLineChars="0"/>
              <w:rPr>
                <w:rFonts w:cs="Times New Roman"/>
              </w:rPr>
            </w:pPr>
            <w:r>
              <w:rPr>
                <w:rFonts w:cs="Times New Roman"/>
              </w:rPr>
              <w:t>（2）涂料中水分含量≥70%</w:t>
            </w:r>
            <w:r>
              <w:rPr>
                <w:rFonts w:hint="eastAsia" w:cs="Times New Roman"/>
              </w:rPr>
              <w:t>（</w:t>
            </w:r>
            <w:r>
              <w:rPr>
                <w:rFonts w:cs="Times New Roman"/>
              </w:rPr>
              <w:t>质量分数</w:t>
            </w:r>
            <w:r>
              <w:rPr>
                <w:rFonts w:hint="eastAsia" w:cs="Times New Roman"/>
              </w:rPr>
              <w:t>）</w:t>
            </w:r>
            <w:r>
              <w:rPr>
                <w:rFonts w:cs="Times New Roman"/>
              </w:rPr>
              <w:t>，按GB/T 23986-2009的规定进行；</w:t>
            </w:r>
          </w:p>
          <w:p>
            <w:pPr>
              <w:overflowPunct w:val="0"/>
              <w:topLinePunct/>
              <w:spacing w:line="320" w:lineRule="exact"/>
              <w:ind w:firstLine="0" w:firstLineChars="0"/>
              <w:rPr>
                <w:rFonts w:cs="Times New Roman"/>
              </w:rPr>
            </w:pPr>
            <w:r>
              <w:rPr>
                <w:rFonts w:cs="Times New Roman"/>
              </w:rPr>
              <w:t>（3）涂料中水分含量＜70%</w:t>
            </w:r>
            <w:r>
              <w:rPr>
                <w:rFonts w:hint="eastAsia" w:cs="Times New Roman"/>
              </w:rPr>
              <w:t>（</w:t>
            </w:r>
            <w:r>
              <w:rPr>
                <w:rFonts w:cs="Times New Roman"/>
              </w:rPr>
              <w:t>质量分数</w:t>
            </w:r>
            <w:r>
              <w:rPr>
                <w:rFonts w:hint="eastAsia" w:cs="Times New Roman"/>
              </w:rPr>
              <w:t>）</w:t>
            </w:r>
            <w:r>
              <w:rPr>
                <w:rFonts w:cs="Times New Roman"/>
              </w:rPr>
              <w:t>，按GB/T 23985-2009的规定进行。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底色漆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本色面漆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350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汽车原厂涂料〔客车（机动车）〕</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电泳底漆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其他底漆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6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底色漆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380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本色面漆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restart"/>
            <w:vAlign w:val="center"/>
          </w:tcPr>
          <w:p>
            <w:pPr>
              <w:overflowPunct w:val="0"/>
              <w:topLinePunct/>
              <w:spacing w:line="360" w:lineRule="exact"/>
              <w:ind w:firstLine="0" w:firstLineChars="0"/>
              <w:jc w:val="center"/>
              <w:rPr>
                <w:rFonts w:cs="Times New Roman"/>
              </w:rPr>
            </w:pPr>
            <w:r>
              <w:rPr>
                <w:rFonts w:hint="eastAsia" w:cs="Times New Roman"/>
              </w:rPr>
              <w:t>汽车维修</w:t>
            </w: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汽车修补用涂料</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底色漆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380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本色面漆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380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restart"/>
            <w:vAlign w:val="center"/>
          </w:tcPr>
          <w:p>
            <w:pPr>
              <w:overflowPunct w:val="0"/>
              <w:topLinePunct/>
              <w:spacing w:line="360" w:lineRule="exact"/>
              <w:ind w:firstLine="0" w:firstLineChars="0"/>
              <w:jc w:val="center"/>
              <w:rPr>
                <w:rFonts w:cs="Times New Roman"/>
              </w:rPr>
            </w:pPr>
            <w:r>
              <w:rPr>
                <w:rFonts w:hint="eastAsia" w:cs="Times New Roman"/>
              </w:rPr>
              <w:t>车用零部件及其他车辆制造</w:t>
            </w: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轨道交通车辆涂料〔动车组、客车（铁道车辆）、城市轨道交通车辆、牵引机车〕</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6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底色漆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本色面漆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400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轨道交通车辆涂料（货车）</w:t>
            </w: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continue"/>
            <w:vAlign w:val="center"/>
          </w:tcPr>
          <w:p>
            <w:pPr>
              <w:overflowPunct w:val="0"/>
              <w:topLinePunct/>
              <w:spacing w:line="360" w:lineRule="exact"/>
              <w:ind w:firstLine="0" w:firstLineChars="0"/>
              <w:jc w:val="center"/>
              <w:rPr>
                <w:rFonts w:cs="Times New Roman"/>
              </w:rPr>
            </w:pPr>
          </w:p>
        </w:tc>
        <w:tc>
          <w:tcPr>
            <w:tcW w:w="2078" w:type="dxa"/>
            <w:gridSpan w:val="3"/>
            <w:vAlign w:val="center"/>
          </w:tcPr>
          <w:p>
            <w:pPr>
              <w:overflowPunct w:val="0"/>
              <w:topLinePunct/>
              <w:spacing w:line="36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6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60" w:lineRule="exact"/>
              <w:ind w:firstLine="0" w:firstLineChars="0"/>
              <w:jc w:val="center"/>
              <w:rPr>
                <w:rFonts w:cs="Times New Roman"/>
              </w:rPr>
            </w:pP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360" w:lineRule="exact"/>
              <w:ind w:firstLine="0" w:firstLineChars="0"/>
              <w:jc w:val="center"/>
              <w:rPr>
                <w:rFonts w:cs="Times New Roman"/>
              </w:rPr>
            </w:pPr>
          </w:p>
        </w:tc>
        <w:tc>
          <w:tcPr>
            <w:tcW w:w="2080" w:type="dxa"/>
            <w:gridSpan w:val="2"/>
            <w:vMerge w:val="restart"/>
            <w:vAlign w:val="center"/>
          </w:tcPr>
          <w:p>
            <w:pPr>
              <w:overflowPunct w:val="0"/>
              <w:topLinePunct/>
              <w:spacing w:line="360" w:lineRule="exact"/>
              <w:ind w:firstLine="0" w:firstLineChars="0"/>
              <w:jc w:val="center"/>
              <w:rPr>
                <w:rFonts w:cs="Times New Roman"/>
              </w:rPr>
            </w:pPr>
            <w:r>
              <w:rPr>
                <w:rFonts w:cs="Times New Roman"/>
              </w:rPr>
              <w:t>车辆用零部件涂料</w:t>
            </w:r>
            <w:r>
              <w:rPr>
                <w:rFonts w:hint="eastAsia" w:cs="Times New Roman"/>
              </w:rPr>
              <w:t>、</w:t>
            </w:r>
            <w:r>
              <w:rPr>
                <w:rFonts w:cs="Times New Roman"/>
              </w:rPr>
              <w:t>摩托车（含电动摩托车）和自行车（含电动自行车）涂料</w:t>
            </w:r>
            <w:r>
              <w:rPr>
                <w:rFonts w:hint="eastAsia" w:cs="Times New Roman"/>
                <w:vertAlign w:val="superscript"/>
              </w:rPr>
              <w:t>a</w:t>
            </w:r>
          </w:p>
        </w:tc>
        <w:tc>
          <w:tcPr>
            <w:tcW w:w="1238" w:type="dxa"/>
            <w:gridSpan w:val="2"/>
            <w:vMerge w:val="restart"/>
            <w:vAlign w:val="center"/>
          </w:tcPr>
          <w:p>
            <w:pPr>
              <w:overflowPunct w:val="0"/>
              <w:topLinePunct/>
              <w:spacing w:line="360" w:lineRule="exact"/>
              <w:ind w:firstLine="0" w:firstLineChars="0"/>
              <w:jc w:val="center"/>
              <w:rPr>
                <w:rFonts w:cs="Times New Roman"/>
              </w:rPr>
            </w:pPr>
            <w:r>
              <w:rPr>
                <w:rFonts w:hint="eastAsia" w:cs="Times New Roman"/>
              </w:rPr>
              <w:t>外饰塑胶件用涂料</w:t>
            </w:r>
          </w:p>
        </w:tc>
        <w:tc>
          <w:tcPr>
            <w:tcW w:w="840" w:type="dxa"/>
            <w:vAlign w:val="center"/>
          </w:tcPr>
          <w:p>
            <w:pPr>
              <w:overflowPunct w:val="0"/>
              <w:topLinePunct/>
              <w:spacing w:line="360" w:lineRule="exact"/>
              <w:ind w:firstLine="0" w:firstLineChars="0"/>
              <w:jc w:val="center"/>
              <w:rPr>
                <w:rFonts w:cs="Times New Roman"/>
              </w:rPr>
            </w:pPr>
            <w:r>
              <w:rPr>
                <w:rFonts w:hint="eastAsia" w:cs="Times New Roman"/>
              </w:rPr>
              <w:t>底漆</w:t>
            </w:r>
          </w:p>
        </w:tc>
        <w:tc>
          <w:tcPr>
            <w:tcW w:w="1132" w:type="dxa"/>
            <w:vAlign w:val="center"/>
          </w:tcPr>
          <w:p>
            <w:pPr>
              <w:overflowPunct w:val="0"/>
              <w:topLinePunct/>
              <w:spacing w:line="360" w:lineRule="exact"/>
              <w:ind w:firstLine="0" w:firstLineChars="0"/>
              <w:jc w:val="center"/>
              <w:rPr>
                <w:rFonts w:cs="Times New Roman"/>
              </w:rPr>
            </w:pPr>
            <w:r>
              <w:rPr>
                <w:rFonts w:hint="eastAsia" w:cs="Times New Roman"/>
              </w:rPr>
              <w:t>450</w:t>
            </w:r>
          </w:p>
        </w:tc>
        <w:tc>
          <w:tcPr>
            <w:tcW w:w="1288" w:type="dxa"/>
            <w:vMerge w:val="restart"/>
            <w:vAlign w:val="center"/>
          </w:tcPr>
          <w:p>
            <w:pPr>
              <w:overflowPunct w:val="0"/>
              <w:topLinePunct/>
              <w:spacing w:line="360" w:lineRule="exact"/>
              <w:ind w:firstLine="0" w:firstLineChars="0"/>
              <w:jc w:val="center"/>
              <w:rPr>
                <w:rFonts w:cs="Times New Roman"/>
              </w:rPr>
            </w:pPr>
            <w:r>
              <w:rPr>
                <w:rFonts w:cs="Times New Roman"/>
              </w:rPr>
              <w:t>GB 24409-2020</w:t>
            </w:r>
          </w:p>
        </w:tc>
        <w:tc>
          <w:tcPr>
            <w:tcW w:w="1723" w:type="dxa"/>
            <w:vMerge w:val="continue"/>
            <w:vAlign w:val="center"/>
          </w:tcPr>
          <w:p>
            <w:pPr>
              <w:overflowPunct w:val="0"/>
              <w:topLinePunct/>
              <w:spacing w:line="320" w:lineRule="exact"/>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色漆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530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restart"/>
            <w:vAlign w:val="center"/>
          </w:tcPr>
          <w:p>
            <w:pPr>
              <w:overflowPunct w:val="0"/>
              <w:topLinePunct/>
              <w:spacing w:line="240" w:lineRule="auto"/>
              <w:ind w:firstLine="0" w:firstLineChars="0"/>
              <w:jc w:val="center"/>
              <w:rPr>
                <w:rFonts w:cs="Times New Roman"/>
              </w:rPr>
            </w:pPr>
            <w:r>
              <w:rPr>
                <w:rFonts w:hint="eastAsia" w:cs="Times New Roman"/>
              </w:rPr>
              <w:t>金属件用涂料</w:t>
            </w: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350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色漆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480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清漆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restart"/>
            <w:vAlign w:val="center"/>
          </w:tcPr>
          <w:p>
            <w:pPr>
              <w:overflowPunct w:val="0"/>
              <w:topLinePunct/>
              <w:spacing w:line="240" w:lineRule="auto"/>
              <w:ind w:firstLine="0" w:firstLineChars="0"/>
              <w:jc w:val="center"/>
              <w:rPr>
                <w:rFonts w:cs="Times New Roman"/>
              </w:rPr>
            </w:pPr>
            <w:r>
              <w:rPr>
                <w:rFonts w:hint="eastAsia" w:cs="Times New Roman"/>
              </w:rPr>
              <w:t>内饰件用涂料</w:t>
            </w: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450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底色漆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530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本色面漆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90" w:hRule="atLeast"/>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1238" w:type="dxa"/>
            <w:gridSpan w:val="2"/>
            <w:vMerge w:val="continue"/>
            <w:vAlign w:val="center"/>
          </w:tcPr>
          <w:p>
            <w:pPr>
              <w:overflowPunct w:val="0"/>
              <w:topLinePunct/>
              <w:spacing w:line="240" w:lineRule="auto"/>
              <w:ind w:firstLine="0" w:firstLineChars="0"/>
              <w:jc w:val="center"/>
              <w:rPr>
                <w:rFonts w:cs="Times New Roman"/>
              </w:rPr>
            </w:pPr>
          </w:p>
        </w:tc>
        <w:tc>
          <w:tcPr>
            <w:tcW w:w="840" w:type="dxa"/>
            <w:vAlign w:val="center"/>
          </w:tcPr>
          <w:p>
            <w:pPr>
              <w:overflowPunct w:val="0"/>
              <w:topLinePunct/>
              <w:spacing w:line="240" w:lineRule="auto"/>
              <w:ind w:firstLine="0" w:firstLineChars="0"/>
              <w:jc w:val="center"/>
              <w:rPr>
                <w:rFonts w:cs="Times New Roman"/>
              </w:rPr>
            </w:pPr>
            <w:r>
              <w:rPr>
                <w:rFonts w:hint="eastAsia" w:cs="Times New Roman"/>
              </w:rPr>
              <w:t>清漆</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cs="Times New Roman"/>
              </w:rPr>
              <w:t>其他车辆（专项作业车、低速汽车、挂车等）涂料</w:t>
            </w:r>
            <w:r>
              <w:rPr>
                <w:rFonts w:hint="eastAsia" w:cs="Times New Roman"/>
                <w:vertAlign w:val="superscript"/>
              </w:rPr>
              <w:t>a</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底色漆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本色面漆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清漆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restart"/>
            <w:vAlign w:val="center"/>
          </w:tcPr>
          <w:p>
            <w:pPr>
              <w:overflowPunct w:val="0"/>
              <w:topLinePunct/>
              <w:spacing w:line="340" w:lineRule="exact"/>
              <w:ind w:firstLine="0" w:firstLineChars="0"/>
              <w:jc w:val="center"/>
              <w:rPr>
                <w:rFonts w:cs="Times New Roman"/>
              </w:rPr>
            </w:pPr>
            <w:r>
              <w:rPr>
                <w:rFonts w:hint="eastAsia" w:cs="Times New Roman"/>
              </w:rPr>
              <w:t>其他工业涂装</w:t>
            </w:r>
          </w:p>
        </w:tc>
        <w:tc>
          <w:tcPr>
            <w:tcW w:w="780" w:type="dxa"/>
            <w:vMerge w:val="restart"/>
            <w:vAlign w:val="center"/>
          </w:tcPr>
          <w:p>
            <w:pPr>
              <w:overflowPunct w:val="0"/>
              <w:topLinePunct/>
              <w:spacing w:line="340" w:lineRule="exact"/>
              <w:ind w:firstLine="0" w:firstLineChars="0"/>
              <w:jc w:val="center"/>
              <w:rPr>
                <w:rFonts w:cs="Times New Roman"/>
              </w:rPr>
            </w:pPr>
            <w:r>
              <w:rPr>
                <w:rFonts w:cs="Times New Roman"/>
              </w:rPr>
              <w:t>机械设备涂料</w:t>
            </w:r>
          </w:p>
        </w:tc>
        <w:tc>
          <w:tcPr>
            <w:tcW w:w="1300" w:type="dxa"/>
            <w:vMerge w:val="restart"/>
            <w:vAlign w:val="center"/>
          </w:tcPr>
          <w:p>
            <w:pPr>
              <w:overflowPunct w:val="0"/>
              <w:topLinePunct/>
              <w:spacing w:line="340" w:lineRule="exact"/>
              <w:ind w:firstLine="0" w:firstLineChars="0"/>
              <w:jc w:val="center"/>
              <w:rPr>
                <w:rFonts w:cs="Times New Roman"/>
              </w:rPr>
            </w:pPr>
            <w:r>
              <w:rPr>
                <w:rFonts w:cs="Times New Roman"/>
              </w:rPr>
              <w:t>工程机械和农业机械涂料（含零部件涂料）</w:t>
            </w: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40" w:lineRule="exact"/>
              <w:ind w:firstLine="0" w:firstLineChars="0"/>
              <w:jc w:val="center"/>
              <w:rPr>
                <w:rFonts w:eastAsia="仿宋_GB2312" w:cs="Times New Roman"/>
              </w:rPr>
            </w:pPr>
            <w:r>
              <w:rPr>
                <w:rFonts w:cs="Times New Roman"/>
              </w:rPr>
              <w:t>250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40" w:lineRule="exact"/>
              <w:ind w:firstLine="0" w:firstLineChars="0"/>
              <w:jc w:val="center"/>
              <w:rPr>
                <w:rFonts w:eastAsia="仿宋_GB2312"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40" w:lineRule="exact"/>
              <w:ind w:firstLine="0" w:firstLineChars="0"/>
              <w:jc w:val="center"/>
              <w:rPr>
                <w:rFonts w:eastAsia="仿宋_GB2312" w:cs="Times New Roman"/>
              </w:rPr>
            </w:pPr>
            <w:r>
              <w:rPr>
                <w:rFonts w:cs="Times New Roman"/>
              </w:rPr>
              <w:t>300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40" w:lineRule="exact"/>
              <w:ind w:firstLine="0" w:firstLineChars="0"/>
              <w:jc w:val="center"/>
              <w:rPr>
                <w:rFonts w:eastAsia="仿宋_GB2312" w:cs="Times New Roman"/>
              </w:rPr>
            </w:pPr>
            <w:r>
              <w:rPr>
                <w:rFonts w:cs="Times New Roman"/>
              </w:rPr>
              <w:t>300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restart"/>
            <w:vAlign w:val="center"/>
          </w:tcPr>
          <w:p>
            <w:pPr>
              <w:overflowPunct w:val="0"/>
              <w:topLinePunct/>
              <w:spacing w:line="340" w:lineRule="exact"/>
              <w:ind w:firstLine="0" w:firstLineChars="0"/>
              <w:jc w:val="center"/>
              <w:rPr>
                <w:rFonts w:cs="Times New Roman"/>
              </w:rPr>
            </w:pPr>
            <w:r>
              <w:rPr>
                <w:rFonts w:cs="Times New Roman"/>
              </w:rPr>
              <w:t>港口机械和化工机械涂料（含零部件涂料）</w:t>
            </w: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4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车间底漆</w:t>
            </w:r>
            <w:r>
              <w:rPr>
                <w:rFonts w:hint="eastAsia" w:cs="Times New Roman"/>
                <w:vertAlign w:val="superscript"/>
              </w:rPr>
              <w:t>b</w:t>
            </w:r>
          </w:p>
        </w:tc>
        <w:tc>
          <w:tcPr>
            <w:tcW w:w="1132" w:type="dxa"/>
            <w:vAlign w:val="center"/>
          </w:tcPr>
          <w:p>
            <w:pPr>
              <w:overflowPunct w:val="0"/>
              <w:topLinePunct/>
              <w:spacing w:line="340" w:lineRule="exact"/>
              <w:ind w:firstLine="0" w:firstLineChars="0"/>
              <w:jc w:val="center"/>
              <w:rPr>
                <w:rFonts w:cs="Times New Roman"/>
              </w:rPr>
            </w:pPr>
            <w:r>
              <w:rPr>
                <w:rFonts w:cs="Times New Roman"/>
              </w:rPr>
              <w:t>300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restart"/>
            <w:vAlign w:val="center"/>
          </w:tcPr>
          <w:p>
            <w:pPr>
              <w:overflowPunct w:val="0"/>
              <w:topLinePunct/>
              <w:spacing w:line="340" w:lineRule="exact"/>
              <w:ind w:firstLine="0" w:firstLineChars="0"/>
              <w:jc w:val="center"/>
              <w:rPr>
                <w:rFonts w:cs="Times New Roman"/>
              </w:rPr>
            </w:pPr>
            <w:r>
              <w:rPr>
                <w:rFonts w:hint="eastAsia" w:cs="Times New Roman"/>
              </w:rPr>
              <w:t>其他</w:t>
            </w:r>
            <w:r>
              <w:rPr>
                <w:rFonts w:hint="eastAsia" w:cs="Times New Roman"/>
                <w:vertAlign w:val="superscript"/>
              </w:rPr>
              <w:t>b</w:t>
            </w: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4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2078" w:type="dxa"/>
            <w:gridSpan w:val="3"/>
            <w:vAlign w:val="center"/>
          </w:tcPr>
          <w:p>
            <w:pPr>
              <w:overflowPunct w:val="0"/>
              <w:topLinePunct/>
              <w:spacing w:line="340" w:lineRule="exact"/>
              <w:ind w:firstLine="0" w:firstLineChars="0"/>
              <w:jc w:val="center"/>
              <w:rPr>
                <w:rFonts w:cs="Times New Roman"/>
              </w:rPr>
            </w:pPr>
            <w:r>
              <w:rPr>
                <w:rFonts w:cs="Times New Roman"/>
              </w:rPr>
              <w:t>清漆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restart"/>
            <w:vAlign w:val="center"/>
          </w:tcPr>
          <w:p>
            <w:pPr>
              <w:overflowPunct w:val="0"/>
              <w:topLinePunct/>
              <w:spacing w:line="340" w:lineRule="exact"/>
              <w:ind w:firstLine="0" w:firstLineChars="0"/>
              <w:jc w:val="center"/>
              <w:rPr>
                <w:rFonts w:cs="Times New Roman"/>
              </w:rPr>
            </w:pPr>
            <w:r>
              <w:rPr>
                <w:rFonts w:cs="Times New Roman"/>
              </w:rPr>
              <w:t>建筑物和构筑物防护涂料（建筑用墙面涂料除外）</w:t>
            </w:r>
          </w:p>
        </w:tc>
        <w:tc>
          <w:tcPr>
            <w:tcW w:w="1300" w:type="dxa"/>
            <w:vMerge w:val="restart"/>
            <w:vAlign w:val="center"/>
          </w:tcPr>
          <w:p>
            <w:pPr>
              <w:overflowPunct w:val="0"/>
              <w:topLinePunct/>
              <w:spacing w:line="340" w:lineRule="exact"/>
              <w:ind w:firstLine="0" w:firstLineChars="0"/>
              <w:jc w:val="center"/>
              <w:rPr>
                <w:rFonts w:cs="Times New Roman"/>
              </w:rPr>
            </w:pPr>
            <w:r>
              <w:rPr>
                <w:rFonts w:cs="Times New Roman"/>
              </w:rPr>
              <w:t>金属基材防腐涂料</w:t>
            </w:r>
          </w:p>
        </w:tc>
        <w:tc>
          <w:tcPr>
            <w:tcW w:w="433" w:type="dxa"/>
            <w:vMerge w:val="restart"/>
            <w:vAlign w:val="center"/>
          </w:tcPr>
          <w:p>
            <w:pPr>
              <w:overflowPunct w:val="0"/>
              <w:topLinePunct/>
              <w:spacing w:line="340" w:lineRule="exact"/>
              <w:ind w:firstLine="0" w:firstLineChars="0"/>
              <w:jc w:val="center"/>
              <w:rPr>
                <w:rFonts w:cs="Times New Roman"/>
              </w:rPr>
            </w:pPr>
            <w:r>
              <w:rPr>
                <w:rFonts w:cs="Times New Roman"/>
              </w:rPr>
              <w:t>单组分</w:t>
            </w: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200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醇酸树脂涂料</w:t>
            </w:r>
            <w:r>
              <w:rPr>
                <w:rFonts w:hint="eastAsia" w:cs="Times New Roman"/>
                <w:vertAlign w:val="superscript"/>
              </w:rPr>
              <w:t>b</w:t>
            </w:r>
          </w:p>
        </w:tc>
        <w:tc>
          <w:tcPr>
            <w:tcW w:w="1132" w:type="dxa"/>
            <w:vAlign w:val="center"/>
          </w:tcPr>
          <w:p>
            <w:pPr>
              <w:overflowPunct w:val="0"/>
              <w:topLinePunct/>
              <w:spacing w:line="340" w:lineRule="exact"/>
              <w:ind w:firstLine="0" w:firstLineChars="0"/>
              <w:jc w:val="center"/>
              <w:rPr>
                <w:rFonts w:cs="Times New Roman"/>
              </w:rPr>
            </w:pPr>
            <w:r>
              <w:rPr>
                <w:rFonts w:cs="Times New Roman"/>
              </w:rPr>
              <w:t>350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其他（效应颜料漆）</w:t>
            </w:r>
            <w:r>
              <w:rPr>
                <w:rFonts w:hint="eastAsia" w:cs="Times New Roman"/>
                <w:vertAlign w:val="superscript"/>
              </w:rPr>
              <w:t>b</w:t>
            </w:r>
          </w:p>
        </w:tc>
        <w:tc>
          <w:tcPr>
            <w:tcW w:w="1132" w:type="dxa"/>
            <w:vAlign w:val="center"/>
          </w:tcPr>
          <w:p>
            <w:pPr>
              <w:overflowPunct w:val="0"/>
              <w:topLinePunct/>
              <w:spacing w:line="340" w:lineRule="exact"/>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restart"/>
            <w:vAlign w:val="center"/>
          </w:tcPr>
          <w:p>
            <w:pPr>
              <w:overflowPunct w:val="0"/>
              <w:topLinePunct/>
              <w:spacing w:line="340" w:lineRule="exact"/>
              <w:ind w:firstLine="0" w:firstLineChars="0"/>
              <w:jc w:val="center"/>
              <w:rPr>
                <w:rFonts w:cs="Times New Roman"/>
              </w:rPr>
            </w:pPr>
            <w:r>
              <w:rPr>
                <w:rFonts w:cs="Times New Roman"/>
              </w:rPr>
              <w:t>双组分</w:t>
            </w: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底漆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中涂</w:t>
            </w:r>
          </w:p>
        </w:tc>
        <w:tc>
          <w:tcPr>
            <w:tcW w:w="1132" w:type="dxa"/>
            <w:vAlign w:val="center"/>
          </w:tcPr>
          <w:p>
            <w:pPr>
              <w:overflowPunct w:val="0"/>
              <w:topLinePunct/>
              <w:spacing w:line="340" w:lineRule="exact"/>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面漆</w:t>
            </w:r>
          </w:p>
        </w:tc>
        <w:tc>
          <w:tcPr>
            <w:tcW w:w="1132" w:type="dxa"/>
            <w:vAlign w:val="center"/>
          </w:tcPr>
          <w:p>
            <w:pPr>
              <w:overflowPunct w:val="0"/>
              <w:topLinePunct/>
              <w:spacing w:line="340" w:lineRule="exact"/>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340"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40" w:lineRule="exact"/>
              <w:ind w:firstLine="0" w:firstLineChars="0"/>
              <w:jc w:val="center"/>
              <w:rPr>
                <w:rFonts w:cs="Times New Roman"/>
              </w:rPr>
            </w:pPr>
          </w:p>
        </w:tc>
        <w:tc>
          <w:tcPr>
            <w:tcW w:w="780" w:type="dxa"/>
            <w:vMerge w:val="continue"/>
            <w:vAlign w:val="center"/>
          </w:tcPr>
          <w:p>
            <w:pPr>
              <w:overflowPunct w:val="0"/>
              <w:topLinePunct/>
              <w:spacing w:line="340" w:lineRule="exact"/>
              <w:ind w:firstLine="0" w:firstLineChars="0"/>
              <w:jc w:val="center"/>
              <w:rPr>
                <w:rFonts w:cs="Times New Roman"/>
              </w:rPr>
            </w:pPr>
          </w:p>
        </w:tc>
        <w:tc>
          <w:tcPr>
            <w:tcW w:w="1300" w:type="dxa"/>
            <w:vMerge w:val="continue"/>
            <w:vAlign w:val="center"/>
          </w:tcPr>
          <w:p>
            <w:pPr>
              <w:overflowPunct w:val="0"/>
              <w:topLinePunct/>
              <w:spacing w:line="340" w:lineRule="exact"/>
              <w:ind w:firstLine="0" w:firstLineChars="0"/>
              <w:jc w:val="center"/>
              <w:rPr>
                <w:rFonts w:cs="Times New Roman"/>
              </w:rPr>
            </w:pPr>
          </w:p>
        </w:tc>
        <w:tc>
          <w:tcPr>
            <w:tcW w:w="433" w:type="dxa"/>
            <w:vMerge w:val="continue"/>
            <w:vAlign w:val="center"/>
          </w:tcPr>
          <w:p>
            <w:pPr>
              <w:overflowPunct w:val="0"/>
              <w:topLinePunct/>
              <w:spacing w:line="340" w:lineRule="exact"/>
              <w:ind w:firstLine="0" w:firstLineChars="0"/>
              <w:jc w:val="center"/>
              <w:rPr>
                <w:rFonts w:cs="Times New Roman"/>
              </w:rPr>
            </w:pPr>
          </w:p>
        </w:tc>
        <w:tc>
          <w:tcPr>
            <w:tcW w:w="1645" w:type="dxa"/>
            <w:gridSpan w:val="2"/>
            <w:vAlign w:val="center"/>
          </w:tcPr>
          <w:p>
            <w:pPr>
              <w:overflowPunct w:val="0"/>
              <w:topLinePunct/>
              <w:spacing w:line="340" w:lineRule="exact"/>
              <w:ind w:firstLine="0" w:firstLineChars="0"/>
              <w:jc w:val="center"/>
              <w:rPr>
                <w:rFonts w:cs="Times New Roman"/>
              </w:rPr>
            </w:pPr>
            <w:r>
              <w:rPr>
                <w:rFonts w:cs="Times New Roman"/>
              </w:rPr>
              <w:t>车间底漆</w:t>
            </w:r>
            <w:r>
              <w:rPr>
                <w:rFonts w:hint="eastAsia" w:cs="Times New Roman"/>
                <w:vertAlign w:val="superscript"/>
              </w:rPr>
              <w:t>b</w:t>
            </w:r>
          </w:p>
        </w:tc>
        <w:tc>
          <w:tcPr>
            <w:tcW w:w="1132" w:type="dxa"/>
            <w:vAlign w:val="center"/>
          </w:tcPr>
          <w:p>
            <w:pPr>
              <w:overflowPunct w:val="0"/>
              <w:topLinePunct/>
              <w:spacing w:line="340" w:lineRule="exact"/>
              <w:ind w:firstLine="0" w:firstLineChars="0"/>
              <w:jc w:val="center"/>
              <w:rPr>
                <w:rFonts w:cs="Times New Roman"/>
              </w:rPr>
            </w:pPr>
            <w:r>
              <w:rPr>
                <w:rFonts w:cs="Times New Roman"/>
              </w:rPr>
              <w:t>300</w:t>
            </w:r>
          </w:p>
        </w:tc>
        <w:tc>
          <w:tcPr>
            <w:tcW w:w="1288" w:type="dxa"/>
            <w:vMerge w:val="restart"/>
            <w:vAlign w:val="center"/>
          </w:tcPr>
          <w:p>
            <w:pPr>
              <w:overflowPunct w:val="0"/>
              <w:topLinePunct/>
              <w:spacing w:line="340" w:lineRule="exact"/>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52" w:lineRule="exact"/>
              <w:ind w:firstLine="0" w:firstLineChars="0"/>
              <w:jc w:val="center"/>
              <w:rPr>
                <w:rFonts w:cs="Times New Roman"/>
              </w:rPr>
            </w:pPr>
          </w:p>
        </w:tc>
        <w:tc>
          <w:tcPr>
            <w:tcW w:w="780" w:type="dxa"/>
            <w:vMerge w:val="continue"/>
            <w:vAlign w:val="center"/>
          </w:tcPr>
          <w:p>
            <w:pPr>
              <w:overflowPunct w:val="0"/>
              <w:topLinePunct/>
              <w:spacing w:line="352" w:lineRule="exact"/>
              <w:ind w:firstLine="0" w:firstLineChars="0"/>
              <w:jc w:val="center"/>
              <w:rPr>
                <w:rFonts w:cs="Times New Roman"/>
              </w:rPr>
            </w:pPr>
          </w:p>
        </w:tc>
        <w:tc>
          <w:tcPr>
            <w:tcW w:w="1300" w:type="dxa"/>
            <w:vMerge w:val="continue"/>
            <w:vAlign w:val="center"/>
          </w:tcPr>
          <w:p>
            <w:pPr>
              <w:overflowPunct w:val="0"/>
              <w:topLinePunct/>
              <w:spacing w:line="352" w:lineRule="exact"/>
              <w:ind w:firstLine="0" w:firstLineChars="0"/>
              <w:jc w:val="center"/>
              <w:rPr>
                <w:rFonts w:cs="Times New Roman"/>
              </w:rPr>
            </w:pPr>
          </w:p>
        </w:tc>
        <w:tc>
          <w:tcPr>
            <w:tcW w:w="433" w:type="dxa"/>
            <w:vMerge w:val="continue"/>
            <w:vAlign w:val="center"/>
          </w:tcPr>
          <w:p>
            <w:pPr>
              <w:overflowPunct w:val="0"/>
              <w:topLinePunct/>
              <w:spacing w:line="352" w:lineRule="exact"/>
              <w:ind w:firstLine="0" w:firstLineChars="0"/>
              <w:jc w:val="center"/>
              <w:rPr>
                <w:rFonts w:cs="Times New Roman"/>
              </w:rPr>
            </w:pPr>
          </w:p>
        </w:tc>
        <w:tc>
          <w:tcPr>
            <w:tcW w:w="1645" w:type="dxa"/>
            <w:gridSpan w:val="2"/>
            <w:vAlign w:val="center"/>
          </w:tcPr>
          <w:p>
            <w:pPr>
              <w:overflowPunct w:val="0"/>
              <w:topLinePunct/>
              <w:spacing w:line="352" w:lineRule="exact"/>
              <w:ind w:firstLine="0" w:firstLineChars="0"/>
              <w:jc w:val="center"/>
              <w:rPr>
                <w:rFonts w:cs="Times New Roman"/>
              </w:rPr>
            </w:pPr>
            <w:r>
              <w:rPr>
                <w:rFonts w:cs="Times New Roman"/>
              </w:rPr>
              <w:t>效应颜料漆</w:t>
            </w:r>
            <w:r>
              <w:rPr>
                <w:rFonts w:hint="eastAsia" w:cs="Times New Roman"/>
                <w:vertAlign w:val="superscript"/>
              </w:rPr>
              <w:t>b</w:t>
            </w:r>
          </w:p>
        </w:tc>
        <w:tc>
          <w:tcPr>
            <w:tcW w:w="1132" w:type="dxa"/>
            <w:vAlign w:val="center"/>
          </w:tcPr>
          <w:p>
            <w:pPr>
              <w:overflowPunct w:val="0"/>
              <w:topLinePunct/>
              <w:spacing w:line="352" w:lineRule="exact"/>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352" w:lineRule="exact"/>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trHeight w:val="20" w:hRule="atLeast"/>
          <w:jc w:val="center"/>
        </w:trPr>
        <w:tc>
          <w:tcPr>
            <w:tcW w:w="730" w:type="dxa"/>
            <w:vMerge w:val="continue"/>
            <w:vAlign w:val="center"/>
          </w:tcPr>
          <w:p>
            <w:pPr>
              <w:overflowPunct w:val="0"/>
              <w:topLinePunct/>
              <w:spacing w:line="352" w:lineRule="exact"/>
              <w:ind w:firstLine="0" w:firstLineChars="0"/>
              <w:jc w:val="center"/>
              <w:rPr>
                <w:rFonts w:cs="Times New Roman"/>
              </w:rPr>
            </w:pPr>
          </w:p>
        </w:tc>
        <w:tc>
          <w:tcPr>
            <w:tcW w:w="780" w:type="dxa"/>
            <w:vMerge w:val="continue"/>
            <w:vAlign w:val="center"/>
          </w:tcPr>
          <w:p>
            <w:pPr>
              <w:overflowPunct w:val="0"/>
              <w:topLinePunct/>
              <w:spacing w:line="352" w:lineRule="exact"/>
              <w:ind w:firstLine="0" w:firstLineChars="0"/>
              <w:jc w:val="center"/>
              <w:rPr>
                <w:rFonts w:cs="Times New Roman"/>
              </w:rPr>
            </w:pPr>
          </w:p>
        </w:tc>
        <w:tc>
          <w:tcPr>
            <w:tcW w:w="1300" w:type="dxa"/>
            <w:vMerge w:val="restart"/>
            <w:vAlign w:val="center"/>
          </w:tcPr>
          <w:p>
            <w:pPr>
              <w:overflowPunct w:val="0"/>
              <w:topLinePunct/>
              <w:spacing w:line="352" w:lineRule="exact"/>
              <w:ind w:firstLine="0" w:firstLineChars="0"/>
              <w:jc w:val="center"/>
              <w:rPr>
                <w:rFonts w:cs="Times New Roman"/>
              </w:rPr>
            </w:pPr>
            <w:r>
              <w:rPr>
                <w:rFonts w:cs="Times New Roman"/>
              </w:rPr>
              <w:t>混凝土防护涂料</w:t>
            </w:r>
          </w:p>
        </w:tc>
        <w:tc>
          <w:tcPr>
            <w:tcW w:w="2078" w:type="dxa"/>
            <w:gridSpan w:val="3"/>
            <w:vAlign w:val="center"/>
          </w:tcPr>
          <w:p>
            <w:pPr>
              <w:overflowPunct w:val="0"/>
              <w:topLinePunct/>
              <w:spacing w:line="352" w:lineRule="exact"/>
              <w:ind w:firstLine="0" w:firstLineChars="0"/>
              <w:jc w:val="center"/>
              <w:rPr>
                <w:rFonts w:cs="Times New Roman"/>
              </w:rPr>
            </w:pPr>
            <w:r>
              <w:rPr>
                <w:rFonts w:cs="Times New Roman"/>
              </w:rPr>
              <w:t>封闭底漆</w:t>
            </w:r>
          </w:p>
        </w:tc>
        <w:tc>
          <w:tcPr>
            <w:tcW w:w="1132" w:type="dxa"/>
            <w:vAlign w:val="center"/>
          </w:tcPr>
          <w:p>
            <w:pPr>
              <w:overflowPunct w:val="0"/>
              <w:topLinePunct/>
              <w:spacing w:line="352" w:lineRule="exact"/>
              <w:ind w:firstLine="0" w:firstLineChars="0"/>
              <w:jc w:val="center"/>
              <w:rPr>
                <w:rFonts w:cs="Times New Roman"/>
              </w:rPr>
            </w:pPr>
            <w:r>
              <w:rPr>
                <w:rFonts w:cs="Times New Roman"/>
              </w:rPr>
              <w:t>250</w:t>
            </w:r>
          </w:p>
        </w:tc>
        <w:tc>
          <w:tcPr>
            <w:tcW w:w="1288" w:type="dxa"/>
            <w:vMerge w:val="restart"/>
            <w:vAlign w:val="center"/>
          </w:tcPr>
          <w:p>
            <w:pPr>
              <w:overflowPunct w:val="0"/>
              <w:topLinePunct/>
              <w:spacing w:line="352" w:lineRule="exact"/>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780" w:type="dxa"/>
            <w:vMerge w:val="continue"/>
            <w:vAlign w:val="center"/>
          </w:tcPr>
          <w:p>
            <w:pPr>
              <w:overflowPunct w:val="0"/>
              <w:topLinePunct/>
              <w:spacing w:line="240" w:lineRule="auto"/>
              <w:ind w:firstLine="0" w:firstLineChars="0"/>
              <w:jc w:val="center"/>
              <w:rPr>
                <w:rFonts w:cs="Times New Roman"/>
              </w:rPr>
            </w:pPr>
          </w:p>
        </w:tc>
        <w:tc>
          <w:tcPr>
            <w:tcW w:w="1300" w:type="dxa"/>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780" w:type="dxa"/>
            <w:vMerge w:val="continue"/>
            <w:vAlign w:val="center"/>
          </w:tcPr>
          <w:p>
            <w:pPr>
              <w:overflowPunct w:val="0"/>
              <w:topLinePunct/>
              <w:spacing w:line="240" w:lineRule="auto"/>
              <w:ind w:firstLine="0" w:firstLineChars="0"/>
              <w:jc w:val="center"/>
              <w:rPr>
                <w:rFonts w:cs="Times New Roman"/>
              </w:rPr>
            </w:pPr>
          </w:p>
        </w:tc>
        <w:tc>
          <w:tcPr>
            <w:tcW w:w="1300" w:type="dxa"/>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中涂</w:t>
            </w:r>
          </w:p>
        </w:tc>
        <w:tc>
          <w:tcPr>
            <w:tcW w:w="1132" w:type="dxa"/>
            <w:vAlign w:val="center"/>
          </w:tcPr>
          <w:p>
            <w:pPr>
              <w:overflowPunct w:val="0"/>
              <w:topLinePunct/>
              <w:spacing w:line="240" w:lineRule="auto"/>
              <w:ind w:firstLine="0" w:firstLineChars="0"/>
              <w:jc w:val="center"/>
              <w:rPr>
                <w:rFonts w:cs="Times New Roman"/>
              </w:rPr>
            </w:pPr>
            <w:r>
              <w:rPr>
                <w:rFonts w:cs="Times New Roman"/>
              </w:rPr>
              <w:t>200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780" w:type="dxa"/>
            <w:vMerge w:val="continue"/>
            <w:vAlign w:val="center"/>
          </w:tcPr>
          <w:p>
            <w:pPr>
              <w:overflowPunct w:val="0"/>
              <w:topLinePunct/>
              <w:spacing w:line="240" w:lineRule="auto"/>
              <w:ind w:firstLine="0" w:firstLineChars="0"/>
              <w:jc w:val="center"/>
              <w:rPr>
                <w:rFonts w:cs="Times New Roman"/>
              </w:rPr>
            </w:pPr>
          </w:p>
        </w:tc>
        <w:tc>
          <w:tcPr>
            <w:tcW w:w="1300" w:type="dxa"/>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面漆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780" w:type="dxa"/>
            <w:vMerge w:val="continue"/>
            <w:vAlign w:val="center"/>
          </w:tcPr>
          <w:p>
            <w:pPr>
              <w:overflowPunct w:val="0"/>
              <w:topLinePunct/>
              <w:spacing w:line="240" w:lineRule="auto"/>
              <w:ind w:firstLine="0" w:firstLineChars="0"/>
              <w:jc w:val="center"/>
              <w:rPr>
                <w:rFonts w:cs="Times New Roman"/>
              </w:rPr>
            </w:pPr>
          </w:p>
        </w:tc>
        <w:tc>
          <w:tcPr>
            <w:tcW w:w="1300" w:type="dxa"/>
            <w:vAlign w:val="center"/>
          </w:tcPr>
          <w:p>
            <w:pPr>
              <w:overflowPunct w:val="0"/>
              <w:topLinePunct/>
              <w:spacing w:line="240" w:lineRule="auto"/>
              <w:ind w:firstLine="0" w:firstLineChars="0"/>
              <w:jc w:val="center"/>
              <w:rPr>
                <w:rFonts w:cs="Times New Roman"/>
              </w:rPr>
            </w:pPr>
            <w:r>
              <w:rPr>
                <w:rFonts w:hint="eastAsia" w:cs="Times New Roman"/>
              </w:rPr>
              <w:t>其他</w:t>
            </w:r>
            <w:r>
              <w:rPr>
                <w:rFonts w:hint="eastAsia" w:cs="Times New Roman"/>
                <w:vertAlign w:val="superscript"/>
              </w:rPr>
              <w:t>b</w:t>
            </w:r>
          </w:p>
        </w:tc>
        <w:tc>
          <w:tcPr>
            <w:tcW w:w="2078" w:type="dxa"/>
            <w:gridSpan w:val="3"/>
            <w:vAlign w:val="center"/>
          </w:tcPr>
          <w:p>
            <w:pPr>
              <w:overflowPunct w:val="0"/>
              <w:topLinePunct/>
              <w:spacing w:line="240" w:lineRule="auto"/>
              <w:ind w:firstLine="0" w:firstLineChars="0"/>
              <w:jc w:val="center"/>
              <w:rPr>
                <w:rFonts w:cs="Times New Roman"/>
              </w:rPr>
            </w:pPr>
            <w:r>
              <w:rPr>
                <w:rFonts w:hint="eastAsia" w:cs="Times New Roman"/>
              </w:rPr>
              <w:t>—</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300</w:t>
            </w:r>
          </w:p>
        </w:tc>
        <w:tc>
          <w:tcPr>
            <w:tcW w:w="1288" w:type="dxa"/>
            <w:vAlign w:val="center"/>
          </w:tcPr>
          <w:p>
            <w:pPr>
              <w:overflowPunct w:val="0"/>
              <w:topLinePunct/>
              <w:spacing w:line="240" w:lineRule="auto"/>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cs="Times New Roman"/>
              </w:rPr>
              <w:t>型材涂料</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电泳涂料</w:t>
            </w:r>
          </w:p>
        </w:tc>
        <w:tc>
          <w:tcPr>
            <w:tcW w:w="1132" w:type="dxa"/>
            <w:vAlign w:val="center"/>
          </w:tcPr>
          <w:p>
            <w:pPr>
              <w:overflowPunct w:val="0"/>
              <w:topLinePunct/>
              <w:spacing w:line="240" w:lineRule="auto"/>
              <w:ind w:firstLine="0" w:firstLineChars="0"/>
              <w:jc w:val="center"/>
              <w:rPr>
                <w:rFonts w:cs="Times New Roman"/>
              </w:rPr>
            </w:pPr>
            <w:r>
              <w:rPr>
                <w:rFonts w:cs="Times New Roman"/>
              </w:rPr>
              <w:t>200</w:t>
            </w:r>
          </w:p>
        </w:tc>
        <w:tc>
          <w:tcPr>
            <w:tcW w:w="1288" w:type="dxa"/>
            <w:vMerge w:val="restart"/>
            <w:vAlign w:val="center"/>
          </w:tcPr>
          <w:p>
            <w:pPr>
              <w:overflowPunct w:val="0"/>
              <w:topLinePunct/>
              <w:spacing w:line="240" w:lineRule="auto"/>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氟树脂入料</w:t>
            </w:r>
          </w:p>
        </w:tc>
        <w:tc>
          <w:tcPr>
            <w:tcW w:w="1132" w:type="dxa"/>
            <w:vAlign w:val="center"/>
          </w:tcPr>
          <w:p>
            <w:pPr>
              <w:overflowPunct w:val="0"/>
              <w:topLinePunct/>
              <w:spacing w:line="240" w:lineRule="auto"/>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其他</w:t>
            </w:r>
          </w:p>
        </w:tc>
        <w:tc>
          <w:tcPr>
            <w:tcW w:w="1132" w:type="dxa"/>
            <w:vAlign w:val="center"/>
          </w:tcPr>
          <w:p>
            <w:pPr>
              <w:overflowPunct w:val="0"/>
              <w:topLinePunct/>
              <w:spacing w:line="240" w:lineRule="auto"/>
              <w:ind w:firstLine="0" w:firstLineChars="0"/>
              <w:jc w:val="center"/>
              <w:rPr>
                <w:rFonts w:cs="Times New Roman"/>
              </w:rPr>
            </w:pPr>
            <w:r>
              <w:rPr>
                <w:rFonts w:cs="Times New Roman"/>
              </w:rPr>
              <w:t>250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cs="Times New Roman"/>
              </w:rPr>
              <w:t>集装箱涂料</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320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中涂</w:t>
            </w:r>
          </w:p>
        </w:tc>
        <w:tc>
          <w:tcPr>
            <w:tcW w:w="1132" w:type="dxa"/>
            <w:vAlign w:val="center"/>
          </w:tcPr>
          <w:p>
            <w:pPr>
              <w:overflowPunct w:val="0"/>
              <w:topLinePunct/>
              <w:spacing w:line="240" w:lineRule="auto"/>
              <w:ind w:firstLine="0" w:firstLineChars="0"/>
              <w:jc w:val="center"/>
              <w:rPr>
                <w:rFonts w:eastAsia="仿宋_GB2312" w:cs="Times New Roman"/>
              </w:rPr>
            </w:pPr>
            <w:r>
              <w:rPr>
                <w:rFonts w:cs="Times New Roman"/>
              </w:rPr>
              <w:t>200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面漆</w:t>
            </w:r>
          </w:p>
        </w:tc>
        <w:tc>
          <w:tcPr>
            <w:tcW w:w="1132" w:type="dxa"/>
            <w:vAlign w:val="center"/>
          </w:tcPr>
          <w:p>
            <w:pPr>
              <w:overflowPunct w:val="0"/>
              <w:topLinePunct/>
              <w:spacing w:line="240" w:lineRule="auto"/>
              <w:ind w:firstLine="0" w:firstLineChars="0"/>
              <w:jc w:val="center"/>
              <w:rPr>
                <w:rFonts w:eastAsia="仿宋_GB2312" w:cs="Times New Roman"/>
              </w:rPr>
            </w:pPr>
            <w:r>
              <w:rPr>
                <w:rFonts w:cs="Times New Roman"/>
              </w:rPr>
              <w:t>250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cs="Times New Roman"/>
              </w:rPr>
              <w:t>电子电器涂料</w:t>
            </w:r>
            <w:r>
              <w:rPr>
                <w:rFonts w:hint="eastAsia" w:cs="Times New Roman"/>
                <w:vertAlign w:val="superscript"/>
              </w:rPr>
              <w:t>b</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restart"/>
            <w:vAlign w:val="center"/>
          </w:tcPr>
          <w:p>
            <w:pPr>
              <w:overflowPunct w:val="0"/>
              <w:topLinePunct/>
              <w:spacing w:line="240" w:lineRule="auto"/>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色漆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清漆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Align w:val="center"/>
          </w:tcPr>
          <w:p>
            <w:pPr>
              <w:overflowPunct w:val="0"/>
              <w:topLinePunct/>
              <w:spacing w:line="240" w:lineRule="auto"/>
              <w:ind w:firstLine="0" w:firstLineChars="0"/>
              <w:jc w:val="center"/>
              <w:rPr>
                <w:rFonts w:cs="Times New Roman"/>
              </w:rPr>
            </w:pPr>
            <w:r>
              <w:rPr>
                <w:rFonts w:cs="Times New Roman"/>
              </w:rPr>
              <w:t>船舶涂料</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上建内部和机舱内部用涂料</w:t>
            </w:r>
          </w:p>
        </w:tc>
        <w:tc>
          <w:tcPr>
            <w:tcW w:w="1132" w:type="dxa"/>
            <w:vAlign w:val="center"/>
          </w:tcPr>
          <w:p>
            <w:pPr>
              <w:overflowPunct w:val="0"/>
              <w:topLinePunct/>
              <w:spacing w:line="240" w:lineRule="auto"/>
              <w:ind w:firstLine="0" w:firstLineChars="0"/>
              <w:jc w:val="center"/>
              <w:rPr>
                <w:rFonts w:cs="Times New Roman"/>
              </w:rPr>
            </w:pPr>
            <w:r>
              <w:rPr>
                <w:rFonts w:cs="Times New Roman"/>
              </w:rPr>
              <w:t>200</w:t>
            </w:r>
          </w:p>
        </w:tc>
        <w:tc>
          <w:tcPr>
            <w:tcW w:w="1288" w:type="dxa"/>
            <w:vMerge w:val="restart"/>
            <w:vAlign w:val="center"/>
          </w:tcPr>
          <w:p>
            <w:pPr>
              <w:overflowPunct w:val="0"/>
              <w:topLinePunct/>
              <w:spacing w:line="240" w:lineRule="auto"/>
              <w:ind w:firstLine="0" w:firstLineChars="0"/>
              <w:jc w:val="center"/>
              <w:rPr>
                <w:rFonts w:cs="Times New Roman"/>
              </w:rPr>
            </w:pPr>
            <w:r>
              <w:rPr>
                <w:rFonts w:cs="Times New Roman"/>
              </w:rPr>
              <w:t>GB/T 38597-2020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Align w:val="center"/>
          </w:tcPr>
          <w:p>
            <w:pPr>
              <w:overflowPunct w:val="0"/>
              <w:topLinePunct/>
              <w:spacing w:line="240" w:lineRule="auto"/>
              <w:ind w:firstLine="0" w:firstLineChars="0"/>
              <w:jc w:val="center"/>
              <w:rPr>
                <w:rFonts w:cs="Times New Roman"/>
              </w:rPr>
            </w:pPr>
            <w:r>
              <w:rPr>
                <w:rFonts w:cs="Times New Roman"/>
              </w:rPr>
              <w:t>玩具涂料</w:t>
            </w:r>
          </w:p>
        </w:tc>
        <w:tc>
          <w:tcPr>
            <w:tcW w:w="2078" w:type="dxa"/>
            <w:gridSpan w:val="3"/>
            <w:vAlign w:val="center"/>
          </w:tcPr>
          <w:p>
            <w:pPr>
              <w:overflowPunct w:val="0"/>
              <w:topLinePunct/>
              <w:spacing w:line="240" w:lineRule="auto"/>
              <w:ind w:firstLine="0" w:firstLineChars="0"/>
              <w:jc w:val="center"/>
              <w:rPr>
                <w:rFonts w:cs="Times New Roman"/>
              </w:rPr>
            </w:pPr>
            <w:r>
              <w:rPr>
                <w:rFonts w:hint="eastAsia" w:cs="Times New Roman"/>
              </w:rPr>
              <w:t>—</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Align w:val="center"/>
          </w:tcPr>
          <w:p>
            <w:pPr>
              <w:overflowPunct w:val="0"/>
              <w:topLinePunct/>
              <w:spacing w:line="240" w:lineRule="auto"/>
              <w:ind w:firstLine="0" w:firstLineChars="0"/>
              <w:jc w:val="center"/>
              <w:rPr>
                <w:rFonts w:cs="Times New Roman"/>
              </w:rPr>
            </w:pPr>
            <w:r>
              <w:rPr>
                <w:rFonts w:cs="Times New Roman"/>
              </w:rPr>
              <w:t>防火涂料</w:t>
            </w:r>
          </w:p>
        </w:tc>
        <w:tc>
          <w:tcPr>
            <w:tcW w:w="2078" w:type="dxa"/>
            <w:gridSpan w:val="3"/>
            <w:vAlign w:val="center"/>
          </w:tcPr>
          <w:p>
            <w:pPr>
              <w:overflowPunct w:val="0"/>
              <w:topLinePunct/>
              <w:spacing w:line="240" w:lineRule="auto"/>
              <w:ind w:firstLine="0" w:firstLineChars="0"/>
              <w:jc w:val="center"/>
              <w:rPr>
                <w:rFonts w:cs="Times New Roman"/>
              </w:rPr>
            </w:pPr>
            <w:r>
              <w:rPr>
                <w:rFonts w:hint="eastAsia" w:cs="Times New Roman"/>
              </w:rPr>
              <w:t>—</w:t>
            </w:r>
          </w:p>
        </w:tc>
        <w:tc>
          <w:tcPr>
            <w:tcW w:w="1132" w:type="dxa"/>
            <w:vAlign w:val="center"/>
          </w:tcPr>
          <w:p>
            <w:pPr>
              <w:overflowPunct w:val="0"/>
              <w:topLinePunct/>
              <w:spacing w:line="240" w:lineRule="auto"/>
              <w:ind w:firstLine="0" w:firstLineChars="0"/>
              <w:jc w:val="center"/>
              <w:rPr>
                <w:rFonts w:cs="Times New Roman"/>
              </w:rPr>
            </w:pPr>
            <w:r>
              <w:rPr>
                <w:rFonts w:cs="Times New Roman"/>
              </w:rPr>
              <w:t>80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Align w:val="center"/>
          </w:tcPr>
          <w:p>
            <w:pPr>
              <w:overflowPunct w:val="0"/>
              <w:topLinePunct/>
              <w:spacing w:line="240" w:lineRule="auto"/>
              <w:ind w:firstLine="0" w:firstLineChars="0"/>
              <w:jc w:val="center"/>
              <w:rPr>
                <w:rFonts w:cs="Times New Roman"/>
              </w:rPr>
            </w:pPr>
            <w:r>
              <w:rPr>
                <w:rFonts w:hint="eastAsia" w:cs="Times New Roman"/>
              </w:rPr>
              <w:t>防水涂料</w:t>
            </w:r>
          </w:p>
        </w:tc>
        <w:tc>
          <w:tcPr>
            <w:tcW w:w="2078" w:type="dxa"/>
            <w:gridSpan w:val="3"/>
            <w:vAlign w:val="center"/>
          </w:tcPr>
          <w:p>
            <w:pPr>
              <w:overflowPunct w:val="0"/>
              <w:topLinePunct/>
              <w:spacing w:line="240" w:lineRule="auto"/>
              <w:ind w:firstLine="0" w:firstLineChars="0"/>
              <w:jc w:val="center"/>
              <w:rPr>
                <w:rFonts w:cs="Times New Roman"/>
              </w:rPr>
            </w:pPr>
            <w:r>
              <w:rPr>
                <w:rFonts w:hint="eastAsia" w:cs="Times New Roman"/>
              </w:rPr>
              <w:t>—</w:t>
            </w:r>
          </w:p>
        </w:tc>
        <w:tc>
          <w:tcPr>
            <w:tcW w:w="1132" w:type="dxa"/>
            <w:vAlign w:val="center"/>
          </w:tcPr>
          <w:p>
            <w:pPr>
              <w:overflowPunct w:val="0"/>
              <w:topLinePunct/>
              <w:spacing w:line="240" w:lineRule="auto"/>
              <w:ind w:firstLine="0" w:firstLineChars="0"/>
              <w:jc w:val="center"/>
              <w:rPr>
                <w:rFonts w:cs="Times New Roman"/>
              </w:rPr>
            </w:pPr>
            <w:r>
              <w:rPr>
                <w:rFonts w:hint="eastAsia" w:cs="Times New Roman"/>
              </w:rPr>
              <w:t>50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Align w:val="center"/>
          </w:tcPr>
          <w:p>
            <w:pPr>
              <w:overflowPunct w:val="0"/>
              <w:topLinePunct/>
              <w:spacing w:line="240" w:lineRule="auto"/>
              <w:ind w:firstLine="0" w:firstLineChars="0"/>
              <w:jc w:val="center"/>
              <w:rPr>
                <w:rFonts w:cs="Times New Roman"/>
              </w:rPr>
            </w:pPr>
            <w:r>
              <w:rPr>
                <w:rFonts w:cs="Times New Roman"/>
              </w:rPr>
              <w:t>按GB/T 23986-2009的规定进行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restart"/>
            <w:vAlign w:val="center"/>
          </w:tcPr>
          <w:p>
            <w:pPr>
              <w:overflowPunct w:val="0"/>
              <w:topLinePunct/>
              <w:spacing w:line="240" w:lineRule="auto"/>
              <w:ind w:firstLine="0" w:firstLineChars="0"/>
              <w:jc w:val="center"/>
              <w:rPr>
                <w:rFonts w:cs="Times New Roman"/>
              </w:rPr>
            </w:pPr>
            <w:r>
              <w:rPr>
                <w:rFonts w:cs="Times New Roman"/>
              </w:rPr>
              <w:t>包装</w:t>
            </w:r>
            <w:r>
              <w:rPr>
                <w:rFonts w:hint="eastAsia" w:cs="Times New Roman"/>
              </w:rPr>
              <w:t>印刷</w:t>
            </w: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cs="Times New Roman"/>
              </w:rPr>
              <w:t>不沾涂料</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底漆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420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restart"/>
            <w:vAlign w:val="center"/>
          </w:tcPr>
          <w:p>
            <w:pPr>
              <w:overflowPunct w:val="0"/>
              <w:topLinePunct/>
              <w:spacing w:line="240" w:lineRule="auto"/>
              <w:ind w:firstLine="0" w:firstLineChars="0"/>
              <w:rPr>
                <w:rFonts w:cs="Times New Roman"/>
              </w:rPr>
            </w:pPr>
            <w:r>
              <w:rPr>
                <w:rFonts w:cs="Times New Roman"/>
              </w:rPr>
              <w:t>（1）按GB/T 38597-2020附录A的规定，测试水性涂料中水分含量；</w:t>
            </w:r>
          </w:p>
          <w:p>
            <w:pPr>
              <w:overflowPunct w:val="0"/>
              <w:topLinePunct/>
              <w:spacing w:line="240" w:lineRule="auto"/>
              <w:ind w:firstLine="0" w:firstLineChars="0"/>
              <w:rPr>
                <w:rFonts w:cs="Times New Roman"/>
              </w:rPr>
            </w:pPr>
            <w:r>
              <w:rPr>
                <w:rFonts w:cs="Times New Roman"/>
              </w:rPr>
              <w:t>（2）</w:t>
            </w:r>
            <w:r>
              <w:rPr>
                <w:rFonts w:hint="eastAsia" w:cs="Times New Roman"/>
              </w:rPr>
              <w:t>当</w:t>
            </w:r>
            <w:r>
              <w:rPr>
                <w:rFonts w:cs="Times New Roman"/>
              </w:rPr>
              <w:t>涂料中水分含量≥70%</w:t>
            </w:r>
            <w:r>
              <w:rPr>
                <w:rFonts w:hint="eastAsia" w:cs="Times New Roman"/>
              </w:rPr>
              <w:t>（</w:t>
            </w:r>
            <w:r>
              <w:rPr>
                <w:rFonts w:cs="Times New Roman"/>
              </w:rPr>
              <w:t>质量分数</w:t>
            </w:r>
            <w:r>
              <w:rPr>
                <w:rFonts w:hint="eastAsia" w:cs="Times New Roman"/>
              </w:rPr>
              <w:t>）</w:t>
            </w:r>
            <w:r>
              <w:rPr>
                <w:rFonts w:cs="Times New Roman"/>
              </w:rPr>
              <w:t>，按GB/T 23986-2009的规定进行；</w:t>
            </w:r>
            <w:r>
              <w:rPr>
                <w:rFonts w:hint="eastAsia" w:cs="Times New Roman"/>
              </w:rPr>
              <w:t>当</w:t>
            </w:r>
            <w:r>
              <w:rPr>
                <w:rFonts w:cs="Times New Roman"/>
              </w:rPr>
              <w:t>涂料中水分含量＜70%</w:t>
            </w:r>
            <w:r>
              <w:rPr>
                <w:rFonts w:hint="eastAsia" w:cs="Times New Roman"/>
              </w:rPr>
              <w:t>（</w:t>
            </w:r>
            <w:r>
              <w:rPr>
                <w:rFonts w:cs="Times New Roman"/>
              </w:rPr>
              <w:t>质量分数</w:t>
            </w:r>
            <w:r>
              <w:rPr>
                <w:rFonts w:hint="eastAsia" w:cs="Times New Roman"/>
              </w:rPr>
              <w:t>）</w:t>
            </w:r>
            <w:r>
              <w:rPr>
                <w:rFonts w:cs="Times New Roman"/>
              </w:rPr>
              <w:t>，按GB/T 23985-2009的规定进行。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中涂</w:t>
            </w:r>
          </w:p>
        </w:tc>
        <w:tc>
          <w:tcPr>
            <w:tcW w:w="1132" w:type="dxa"/>
            <w:vAlign w:val="center"/>
          </w:tcPr>
          <w:p>
            <w:pPr>
              <w:overflowPunct w:val="0"/>
              <w:topLinePunct/>
              <w:spacing w:line="240" w:lineRule="auto"/>
              <w:ind w:firstLine="0" w:firstLineChars="0"/>
              <w:jc w:val="center"/>
              <w:rPr>
                <w:rFonts w:cs="Times New Roman"/>
              </w:rPr>
            </w:pPr>
            <w:r>
              <w:rPr>
                <w:rFonts w:cs="Times New Roman"/>
              </w:rPr>
              <w:t>300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面漆</w:t>
            </w:r>
          </w:p>
        </w:tc>
        <w:tc>
          <w:tcPr>
            <w:tcW w:w="1132" w:type="dxa"/>
            <w:vAlign w:val="center"/>
          </w:tcPr>
          <w:p>
            <w:pPr>
              <w:overflowPunct w:val="0"/>
              <w:topLinePunct/>
              <w:spacing w:line="240" w:lineRule="auto"/>
              <w:ind w:firstLine="0" w:firstLineChars="0"/>
              <w:jc w:val="center"/>
              <w:rPr>
                <w:rFonts w:cs="Times New Roman"/>
              </w:rPr>
            </w:pPr>
            <w:r>
              <w:rPr>
                <w:rFonts w:cs="Times New Roman"/>
              </w:rPr>
              <w:t>270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restart"/>
            <w:vAlign w:val="center"/>
          </w:tcPr>
          <w:p>
            <w:pPr>
              <w:overflowPunct w:val="0"/>
              <w:topLinePunct/>
              <w:spacing w:line="240" w:lineRule="auto"/>
              <w:ind w:firstLine="0" w:firstLineChars="0"/>
              <w:jc w:val="center"/>
              <w:rPr>
                <w:rFonts w:cs="Times New Roman"/>
              </w:rPr>
            </w:pPr>
            <w:r>
              <w:rPr>
                <w:rFonts w:hint="eastAsia" w:cs="Times New Roman"/>
              </w:rPr>
              <w:t>其他水性涂料</w:t>
            </w:r>
            <w:r>
              <w:rPr>
                <w:rFonts w:hint="eastAsia" w:cs="Times New Roman"/>
                <w:vertAlign w:val="superscript"/>
              </w:rPr>
              <w:t>b</w:t>
            </w: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辊涂（片材）</w:t>
            </w:r>
          </w:p>
        </w:tc>
        <w:tc>
          <w:tcPr>
            <w:tcW w:w="1132" w:type="dxa"/>
            <w:vAlign w:val="center"/>
          </w:tcPr>
          <w:p>
            <w:pPr>
              <w:overflowPunct w:val="0"/>
              <w:topLinePunct/>
              <w:spacing w:line="240" w:lineRule="auto"/>
              <w:ind w:firstLine="0" w:firstLineChars="0"/>
              <w:jc w:val="center"/>
              <w:rPr>
                <w:rFonts w:cs="Times New Roman"/>
              </w:rPr>
            </w:pPr>
            <w:r>
              <w:rPr>
                <w:rFonts w:cs="Times New Roman"/>
              </w:rPr>
              <w:t>480</w:t>
            </w:r>
          </w:p>
        </w:tc>
        <w:tc>
          <w:tcPr>
            <w:tcW w:w="1288" w:type="dxa"/>
            <w:vMerge w:val="restart"/>
            <w:vAlign w:val="center"/>
          </w:tcPr>
          <w:p>
            <w:pPr>
              <w:overflowPunct w:val="0"/>
              <w:topLinePunct/>
              <w:spacing w:line="240" w:lineRule="auto"/>
              <w:ind w:firstLine="0" w:firstLineChars="0"/>
              <w:jc w:val="center"/>
              <w:rPr>
                <w:rFonts w:cs="Times New Roman"/>
              </w:rPr>
            </w:pPr>
            <w:r>
              <w:rPr>
                <w:rFonts w:cs="Times New Roman"/>
              </w:rPr>
              <w:t>GB 30981-2020</w:t>
            </w: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gridAfter w:val="1"/>
          <w:wAfter w:w="26" w:type="dxa"/>
          <w:jc w:val="center"/>
        </w:trPr>
        <w:tc>
          <w:tcPr>
            <w:tcW w:w="730" w:type="dxa"/>
            <w:vMerge w:val="continue"/>
            <w:vAlign w:val="center"/>
          </w:tcPr>
          <w:p>
            <w:pPr>
              <w:overflowPunct w:val="0"/>
              <w:topLinePunct/>
              <w:spacing w:line="240" w:lineRule="auto"/>
              <w:ind w:firstLine="0" w:firstLineChars="0"/>
              <w:jc w:val="center"/>
              <w:rPr>
                <w:rFonts w:cs="Times New Roman"/>
              </w:rPr>
            </w:pPr>
          </w:p>
        </w:tc>
        <w:tc>
          <w:tcPr>
            <w:tcW w:w="2080" w:type="dxa"/>
            <w:gridSpan w:val="2"/>
            <w:vMerge w:val="continue"/>
            <w:vAlign w:val="center"/>
          </w:tcPr>
          <w:p>
            <w:pPr>
              <w:overflowPunct w:val="0"/>
              <w:topLinePunct/>
              <w:spacing w:line="240" w:lineRule="auto"/>
              <w:ind w:firstLine="0" w:firstLineChars="0"/>
              <w:jc w:val="center"/>
              <w:rPr>
                <w:rFonts w:cs="Times New Roman"/>
              </w:rPr>
            </w:pPr>
          </w:p>
        </w:tc>
        <w:tc>
          <w:tcPr>
            <w:tcW w:w="2078" w:type="dxa"/>
            <w:gridSpan w:val="3"/>
            <w:vAlign w:val="center"/>
          </w:tcPr>
          <w:p>
            <w:pPr>
              <w:overflowPunct w:val="0"/>
              <w:topLinePunct/>
              <w:spacing w:line="240" w:lineRule="auto"/>
              <w:ind w:firstLine="0" w:firstLineChars="0"/>
              <w:jc w:val="center"/>
              <w:rPr>
                <w:rFonts w:cs="Times New Roman"/>
              </w:rPr>
            </w:pPr>
            <w:r>
              <w:rPr>
                <w:rFonts w:cs="Times New Roman"/>
              </w:rPr>
              <w:t>喷涂</w:t>
            </w:r>
          </w:p>
        </w:tc>
        <w:tc>
          <w:tcPr>
            <w:tcW w:w="1132" w:type="dxa"/>
            <w:vAlign w:val="center"/>
          </w:tcPr>
          <w:p>
            <w:pPr>
              <w:overflowPunct w:val="0"/>
              <w:topLinePunct/>
              <w:spacing w:line="240" w:lineRule="auto"/>
              <w:ind w:firstLine="0" w:firstLineChars="0"/>
              <w:jc w:val="center"/>
              <w:rPr>
                <w:rFonts w:cs="Times New Roman"/>
              </w:rPr>
            </w:pPr>
            <w:r>
              <w:rPr>
                <w:rFonts w:cs="Times New Roman"/>
              </w:rPr>
              <w:t>400</w:t>
            </w:r>
          </w:p>
        </w:tc>
        <w:tc>
          <w:tcPr>
            <w:tcW w:w="1288" w:type="dxa"/>
            <w:vMerge w:val="continue"/>
            <w:vAlign w:val="center"/>
          </w:tcPr>
          <w:p>
            <w:pPr>
              <w:overflowPunct w:val="0"/>
              <w:topLinePunct/>
              <w:spacing w:line="240" w:lineRule="auto"/>
              <w:ind w:firstLine="0" w:firstLineChars="0"/>
              <w:jc w:val="center"/>
              <w:rPr>
                <w:rFonts w:cs="Times New Roman"/>
              </w:rPr>
            </w:pPr>
          </w:p>
        </w:tc>
        <w:tc>
          <w:tcPr>
            <w:tcW w:w="1723" w:type="dxa"/>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9057" w:type="dxa"/>
            <w:gridSpan w:val="10"/>
            <w:vAlign w:val="center"/>
          </w:tcPr>
          <w:p>
            <w:pPr>
              <w:overflowPunct w:val="0"/>
              <w:topLinePunct/>
              <w:spacing w:line="240" w:lineRule="auto"/>
              <w:ind w:firstLine="0" w:firstLineChars="0"/>
              <w:rPr>
                <w:rFonts w:cs="Times New Roman"/>
              </w:rPr>
            </w:pPr>
            <w:r>
              <w:rPr>
                <w:rFonts w:hint="eastAsia" w:cs="Times New Roman"/>
              </w:rPr>
              <w:t>a 不适用于拖拉机运输机组用涂料、轮式专用机械车用涂料、军用车辆涂料。</w:t>
            </w:r>
          </w:p>
          <w:p>
            <w:pPr>
              <w:overflowPunct w:val="0"/>
              <w:topLinePunct/>
              <w:spacing w:line="240" w:lineRule="auto"/>
              <w:ind w:firstLine="0" w:firstLineChars="0"/>
              <w:rPr>
                <w:rFonts w:cs="Times New Roman"/>
              </w:rPr>
            </w:pPr>
            <w:r>
              <w:rPr>
                <w:rFonts w:hint="eastAsia" w:cs="Times New Roman"/>
              </w:rPr>
              <w:t>b 不适用于航空航天涂料、核电涂料、军事装备和设施用涂料。</w:t>
            </w:r>
          </w:p>
        </w:tc>
      </w:tr>
    </w:tbl>
    <w:p>
      <w:pPr>
        <w:overflowPunct w:val="0"/>
        <w:topLinePunct/>
        <w:ind w:firstLine="0" w:firstLineChars="0"/>
        <w:jc w:val="center"/>
        <w:rPr>
          <w:rFonts w:cs="Times New Roman"/>
          <w:b/>
          <w:bCs/>
        </w:rPr>
      </w:pPr>
      <w:r>
        <w:rPr>
          <w:rFonts w:cs="Times New Roman"/>
          <w:b/>
          <w:bCs/>
        </w:rPr>
        <w:t>表</w:t>
      </w:r>
      <w:r>
        <w:rPr>
          <w:rFonts w:hint="eastAsia" w:cs="Times New Roman"/>
          <w:b/>
          <w:bCs/>
        </w:rPr>
        <w:t>3</w:t>
      </w:r>
      <w:r>
        <w:rPr>
          <w:rFonts w:cs="Times New Roman"/>
          <w:b/>
          <w:bCs/>
        </w:rPr>
        <w:t xml:space="preserve"> 无溶剂涂料</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3"/>
        <w:gridCol w:w="3319"/>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Align w:val="center"/>
          </w:tcPr>
          <w:p>
            <w:pPr>
              <w:overflowPunct w:val="0"/>
              <w:topLinePunct/>
              <w:spacing w:line="240" w:lineRule="auto"/>
              <w:ind w:firstLine="0" w:firstLineChars="0"/>
              <w:jc w:val="center"/>
              <w:rPr>
                <w:rFonts w:cs="Times New Roman"/>
                <w:b/>
                <w:bCs/>
              </w:rPr>
            </w:pPr>
            <w:r>
              <w:rPr>
                <w:rFonts w:cs="Times New Roman"/>
                <w:b/>
                <w:bCs/>
              </w:rPr>
              <w:t>VOC含量限量值/（g/L）</w:t>
            </w:r>
            <w:r>
              <w:rPr>
                <w:rFonts w:cs="Times New Roman"/>
              </w:rPr>
              <w:t>≤</w:t>
            </w:r>
          </w:p>
        </w:tc>
        <w:tc>
          <w:tcPr>
            <w:tcW w:w="1831" w:type="pct"/>
            <w:vAlign w:val="center"/>
          </w:tcPr>
          <w:p>
            <w:pPr>
              <w:overflowPunct w:val="0"/>
              <w:topLinePunct/>
              <w:spacing w:line="240" w:lineRule="auto"/>
              <w:ind w:firstLine="0" w:firstLineChars="0"/>
              <w:jc w:val="center"/>
              <w:rPr>
                <w:rFonts w:cs="Times New Roman"/>
                <w:b/>
                <w:bCs/>
              </w:rPr>
            </w:pPr>
            <w:r>
              <w:rPr>
                <w:rFonts w:hint="eastAsia" w:cs="Times New Roman"/>
                <w:b/>
                <w:bCs/>
              </w:rPr>
              <w:t>限值来源</w:t>
            </w:r>
          </w:p>
        </w:tc>
        <w:tc>
          <w:tcPr>
            <w:tcW w:w="1831" w:type="pct"/>
            <w:vAlign w:val="center"/>
          </w:tcPr>
          <w:p>
            <w:pPr>
              <w:overflowPunct w:val="0"/>
              <w:topLinePunct/>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pct"/>
            <w:vAlign w:val="center"/>
          </w:tcPr>
          <w:p>
            <w:pPr>
              <w:overflowPunct w:val="0"/>
              <w:topLinePunct/>
              <w:spacing w:line="240" w:lineRule="auto"/>
              <w:ind w:firstLine="0" w:firstLineChars="0"/>
              <w:jc w:val="center"/>
              <w:rPr>
                <w:rFonts w:cs="Times New Roman"/>
              </w:rPr>
            </w:pPr>
            <w:r>
              <w:rPr>
                <w:rFonts w:cs="Times New Roman"/>
              </w:rPr>
              <w:t>60</w:t>
            </w:r>
          </w:p>
        </w:tc>
        <w:tc>
          <w:tcPr>
            <w:tcW w:w="1831" w:type="pct"/>
            <w:vAlign w:val="center"/>
          </w:tcPr>
          <w:p>
            <w:pPr>
              <w:overflowPunct w:val="0"/>
              <w:topLinePunct/>
              <w:spacing w:line="240" w:lineRule="auto"/>
              <w:ind w:firstLine="0" w:firstLineChars="0"/>
              <w:jc w:val="center"/>
              <w:rPr>
                <w:rFonts w:cs="Times New Roman"/>
              </w:rPr>
            </w:pPr>
            <w:r>
              <w:rPr>
                <w:rFonts w:cs="Times New Roman"/>
              </w:rPr>
              <w:t>GB/T 38597-2020</w:t>
            </w:r>
          </w:p>
        </w:tc>
        <w:tc>
          <w:tcPr>
            <w:tcW w:w="1831" w:type="pct"/>
            <w:vAlign w:val="center"/>
          </w:tcPr>
          <w:p>
            <w:pPr>
              <w:overflowPunct w:val="0"/>
              <w:topLinePunct/>
              <w:spacing w:line="240" w:lineRule="auto"/>
              <w:ind w:firstLine="0" w:firstLineChars="0"/>
              <w:jc w:val="center"/>
              <w:rPr>
                <w:rFonts w:cs="Times New Roman"/>
              </w:rPr>
            </w:pPr>
            <w:r>
              <w:rPr>
                <w:rFonts w:cs="Times New Roman"/>
              </w:rPr>
              <w:t>按GB/T 34682-2017的规定进行</w:t>
            </w:r>
          </w:p>
        </w:tc>
      </w:tr>
    </w:tbl>
    <w:p>
      <w:pPr>
        <w:overflowPunct w:val="0"/>
        <w:topLinePunct/>
        <w:ind w:firstLine="0" w:firstLineChars="0"/>
        <w:jc w:val="center"/>
        <w:rPr>
          <w:rFonts w:cs="Times New Roman"/>
          <w:b/>
          <w:bCs/>
        </w:rPr>
      </w:pPr>
      <w:r>
        <w:rPr>
          <w:rFonts w:cs="Times New Roman"/>
          <w:b/>
          <w:bCs/>
        </w:rPr>
        <w:t>表</w:t>
      </w:r>
      <w:r>
        <w:rPr>
          <w:rFonts w:hint="eastAsia" w:cs="Times New Roman"/>
          <w:b/>
          <w:bCs/>
        </w:rPr>
        <w:t>4</w:t>
      </w:r>
      <w:r>
        <w:rPr>
          <w:rFonts w:cs="Times New Roman"/>
          <w:b/>
          <w:bCs/>
        </w:rPr>
        <w:t xml:space="preserve"> 辐射固化涂料</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2"/>
        <w:gridCol w:w="1303"/>
        <w:gridCol w:w="1270"/>
        <w:gridCol w:w="1399"/>
        <w:gridCol w:w="188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40" w:type="pct"/>
            <w:vAlign w:val="center"/>
          </w:tcPr>
          <w:p>
            <w:pPr>
              <w:overflowPunct w:val="0"/>
              <w:topLinePunct/>
              <w:spacing w:line="240" w:lineRule="auto"/>
              <w:ind w:firstLine="0" w:firstLineChars="0"/>
              <w:jc w:val="center"/>
              <w:rPr>
                <w:rFonts w:cs="Times New Roman"/>
                <w:b/>
                <w:bCs/>
              </w:rPr>
            </w:pPr>
            <w:r>
              <w:rPr>
                <w:rFonts w:hint="eastAsia" w:cs="Times New Roman"/>
                <w:b/>
                <w:bCs/>
              </w:rPr>
              <w:t>涂装材料</w:t>
            </w:r>
          </w:p>
        </w:tc>
        <w:tc>
          <w:tcPr>
            <w:tcW w:w="719" w:type="pct"/>
            <w:vAlign w:val="center"/>
          </w:tcPr>
          <w:p>
            <w:pPr>
              <w:overflowPunct w:val="0"/>
              <w:topLinePunct/>
              <w:spacing w:line="240" w:lineRule="auto"/>
              <w:ind w:firstLine="0" w:firstLineChars="0"/>
              <w:jc w:val="center"/>
              <w:rPr>
                <w:rFonts w:cs="Times New Roman"/>
                <w:b/>
                <w:bCs/>
              </w:rPr>
            </w:pPr>
            <w:r>
              <w:rPr>
                <w:rFonts w:cs="Times New Roman"/>
                <w:b/>
                <w:bCs/>
              </w:rPr>
              <w:t>涂料</w:t>
            </w:r>
            <w:r>
              <w:rPr>
                <w:rFonts w:hint="eastAsia" w:cs="Times New Roman"/>
                <w:b/>
                <w:bCs/>
              </w:rPr>
              <w:t>性质</w:t>
            </w:r>
          </w:p>
        </w:tc>
        <w:tc>
          <w:tcPr>
            <w:tcW w:w="701" w:type="pct"/>
            <w:vAlign w:val="center"/>
          </w:tcPr>
          <w:p>
            <w:pPr>
              <w:overflowPunct w:val="0"/>
              <w:topLinePunct/>
              <w:spacing w:line="240" w:lineRule="auto"/>
              <w:ind w:firstLine="0" w:firstLineChars="0"/>
              <w:jc w:val="center"/>
              <w:rPr>
                <w:rFonts w:cs="Times New Roman"/>
                <w:b/>
                <w:bCs/>
              </w:rPr>
            </w:pPr>
            <w:r>
              <w:rPr>
                <w:rFonts w:hint="eastAsia" w:cs="Times New Roman"/>
                <w:b/>
                <w:bCs/>
              </w:rPr>
              <w:t>涂装方式</w:t>
            </w:r>
          </w:p>
        </w:tc>
        <w:tc>
          <w:tcPr>
            <w:tcW w:w="772" w:type="pct"/>
            <w:vAlign w:val="center"/>
          </w:tcPr>
          <w:p>
            <w:pPr>
              <w:overflowPunct w:val="0"/>
              <w:topLinePunct/>
              <w:spacing w:line="240" w:lineRule="auto"/>
              <w:ind w:firstLine="0" w:firstLineChars="0"/>
              <w:jc w:val="center"/>
              <w:rPr>
                <w:rFonts w:cs="Times New Roman"/>
              </w:rPr>
            </w:pPr>
            <w:r>
              <w:rPr>
                <w:rFonts w:cs="Times New Roman"/>
                <w:b/>
                <w:bCs/>
              </w:rPr>
              <w:t>限值/（g/L）</w:t>
            </w:r>
            <w:r>
              <w:rPr>
                <w:rFonts w:cs="Times New Roman"/>
              </w:rPr>
              <w:t>≤</w:t>
            </w:r>
          </w:p>
        </w:tc>
        <w:tc>
          <w:tcPr>
            <w:tcW w:w="1042" w:type="pct"/>
            <w:vAlign w:val="center"/>
          </w:tcPr>
          <w:p>
            <w:pPr>
              <w:overflowPunct w:val="0"/>
              <w:topLinePunct/>
              <w:spacing w:line="240" w:lineRule="auto"/>
              <w:ind w:firstLine="0" w:firstLineChars="0"/>
              <w:jc w:val="center"/>
              <w:rPr>
                <w:rFonts w:cs="Times New Roman"/>
                <w:b/>
                <w:bCs/>
              </w:rPr>
            </w:pPr>
            <w:r>
              <w:rPr>
                <w:rFonts w:hint="eastAsia" w:cs="Times New Roman"/>
                <w:b/>
                <w:bCs/>
              </w:rPr>
              <w:t>限量值来源</w:t>
            </w:r>
          </w:p>
        </w:tc>
        <w:tc>
          <w:tcPr>
            <w:tcW w:w="924" w:type="pct"/>
            <w:vAlign w:val="center"/>
          </w:tcPr>
          <w:p>
            <w:pPr>
              <w:overflowPunct w:val="0"/>
              <w:topLinePunct/>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vAlign w:val="center"/>
          </w:tcPr>
          <w:p>
            <w:pPr>
              <w:overflowPunct w:val="0"/>
              <w:topLinePunct/>
              <w:spacing w:line="240" w:lineRule="auto"/>
              <w:ind w:firstLine="0" w:firstLineChars="0"/>
              <w:jc w:val="center"/>
              <w:rPr>
                <w:rFonts w:cs="Times New Roman"/>
              </w:rPr>
            </w:pPr>
            <w:r>
              <w:rPr>
                <w:rFonts w:cs="Times New Roman"/>
              </w:rPr>
              <w:t>金属基材与塑料基材</w:t>
            </w:r>
          </w:p>
        </w:tc>
        <w:tc>
          <w:tcPr>
            <w:tcW w:w="719" w:type="pct"/>
            <w:vMerge w:val="restart"/>
            <w:vAlign w:val="center"/>
          </w:tcPr>
          <w:p>
            <w:pPr>
              <w:overflowPunct w:val="0"/>
              <w:topLinePunct/>
              <w:spacing w:line="240" w:lineRule="auto"/>
              <w:ind w:firstLine="0" w:firstLineChars="0"/>
              <w:jc w:val="center"/>
              <w:rPr>
                <w:rFonts w:cs="Times New Roman"/>
              </w:rPr>
            </w:pPr>
            <w:r>
              <w:rPr>
                <w:rFonts w:hint="eastAsia" w:cs="Times New Roman"/>
              </w:rPr>
              <w:t>—</w:t>
            </w:r>
          </w:p>
        </w:tc>
        <w:tc>
          <w:tcPr>
            <w:tcW w:w="701" w:type="pct"/>
            <w:vAlign w:val="center"/>
          </w:tcPr>
          <w:p>
            <w:pPr>
              <w:overflowPunct w:val="0"/>
              <w:topLinePunct/>
              <w:spacing w:line="240" w:lineRule="auto"/>
              <w:ind w:firstLine="0" w:firstLineChars="0"/>
              <w:jc w:val="center"/>
              <w:rPr>
                <w:rFonts w:cs="Times New Roman"/>
              </w:rPr>
            </w:pPr>
            <w:r>
              <w:rPr>
                <w:rFonts w:cs="Times New Roman"/>
              </w:rPr>
              <w:t>喷涂</w:t>
            </w:r>
          </w:p>
        </w:tc>
        <w:tc>
          <w:tcPr>
            <w:tcW w:w="772" w:type="pct"/>
            <w:vAlign w:val="center"/>
          </w:tcPr>
          <w:p>
            <w:pPr>
              <w:overflowPunct w:val="0"/>
              <w:topLinePunct/>
              <w:spacing w:line="240" w:lineRule="auto"/>
              <w:ind w:firstLine="0" w:firstLineChars="0"/>
              <w:jc w:val="center"/>
              <w:rPr>
                <w:rFonts w:cs="Times New Roman"/>
              </w:rPr>
            </w:pPr>
            <w:r>
              <w:rPr>
                <w:rFonts w:cs="Times New Roman"/>
              </w:rPr>
              <w:t>350</w:t>
            </w:r>
          </w:p>
        </w:tc>
        <w:tc>
          <w:tcPr>
            <w:tcW w:w="1042" w:type="pct"/>
            <w:vMerge w:val="restart"/>
            <w:vAlign w:val="center"/>
          </w:tcPr>
          <w:p>
            <w:pPr>
              <w:overflowPunct w:val="0"/>
              <w:topLinePunct/>
              <w:spacing w:line="240" w:lineRule="auto"/>
              <w:ind w:firstLine="0" w:firstLineChars="0"/>
              <w:jc w:val="center"/>
              <w:rPr>
                <w:rFonts w:cs="Times New Roman"/>
              </w:rPr>
            </w:pPr>
            <w:r>
              <w:rPr>
                <w:rFonts w:cs="Times New Roman"/>
              </w:rPr>
              <w:t>GB/T 38597-2020</w:t>
            </w:r>
          </w:p>
        </w:tc>
        <w:tc>
          <w:tcPr>
            <w:tcW w:w="924" w:type="pct"/>
            <w:vMerge w:val="restart"/>
            <w:vAlign w:val="center"/>
          </w:tcPr>
          <w:p>
            <w:pPr>
              <w:overflowPunct w:val="0"/>
              <w:topLinePunct/>
              <w:spacing w:line="240" w:lineRule="auto"/>
              <w:ind w:firstLine="0" w:firstLineChars="0"/>
              <w:jc w:val="center"/>
              <w:rPr>
                <w:rFonts w:cs="Times New Roman"/>
              </w:rPr>
            </w:pPr>
            <w:r>
              <w:rPr>
                <w:rFonts w:cs="Times New Roman"/>
              </w:rPr>
              <w:t>按GB/T 34675-2017的规定进行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840" w:type="pct"/>
            <w:vMerge w:val="continue"/>
            <w:vAlign w:val="center"/>
          </w:tcPr>
          <w:p>
            <w:pPr>
              <w:overflowPunct w:val="0"/>
              <w:topLinePunct/>
              <w:spacing w:line="240" w:lineRule="auto"/>
              <w:ind w:firstLine="0" w:firstLineChars="0"/>
              <w:jc w:val="center"/>
              <w:rPr>
                <w:rFonts w:cs="Times New Roman"/>
              </w:rPr>
            </w:pPr>
          </w:p>
        </w:tc>
        <w:tc>
          <w:tcPr>
            <w:tcW w:w="719" w:type="pct"/>
            <w:vMerge w:val="continue"/>
            <w:vAlign w:val="center"/>
          </w:tcPr>
          <w:p>
            <w:pPr>
              <w:overflowPunct w:val="0"/>
              <w:topLinePunct/>
              <w:spacing w:line="240" w:lineRule="auto"/>
              <w:ind w:firstLine="0" w:firstLineChars="0"/>
              <w:jc w:val="center"/>
              <w:rPr>
                <w:rFonts w:cs="Times New Roman"/>
              </w:rPr>
            </w:pPr>
          </w:p>
        </w:tc>
        <w:tc>
          <w:tcPr>
            <w:tcW w:w="701" w:type="pct"/>
            <w:vAlign w:val="center"/>
          </w:tcPr>
          <w:p>
            <w:pPr>
              <w:overflowPunct w:val="0"/>
              <w:topLinePunct/>
              <w:spacing w:line="240" w:lineRule="auto"/>
              <w:ind w:firstLine="0" w:firstLineChars="0"/>
              <w:jc w:val="center"/>
              <w:rPr>
                <w:rFonts w:cs="Times New Roman"/>
              </w:rPr>
            </w:pPr>
            <w:r>
              <w:rPr>
                <w:rFonts w:cs="Times New Roman"/>
              </w:rPr>
              <w:t>其他</w:t>
            </w:r>
          </w:p>
        </w:tc>
        <w:tc>
          <w:tcPr>
            <w:tcW w:w="772" w:type="pct"/>
            <w:vAlign w:val="center"/>
          </w:tcPr>
          <w:p>
            <w:pPr>
              <w:overflowPunct w:val="0"/>
              <w:topLinePunct/>
              <w:spacing w:line="240" w:lineRule="auto"/>
              <w:ind w:firstLine="0" w:firstLineChars="0"/>
              <w:jc w:val="center"/>
              <w:rPr>
                <w:rFonts w:cs="Times New Roman"/>
              </w:rPr>
            </w:pPr>
            <w:r>
              <w:rPr>
                <w:rFonts w:cs="Times New Roman"/>
              </w:rPr>
              <w:t>100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vAlign w:val="center"/>
          </w:tcPr>
          <w:p>
            <w:pPr>
              <w:overflowPunct w:val="0"/>
              <w:topLinePunct/>
              <w:spacing w:line="240" w:lineRule="auto"/>
              <w:ind w:firstLine="0" w:firstLineChars="0"/>
              <w:jc w:val="center"/>
              <w:rPr>
                <w:rFonts w:cs="Times New Roman"/>
              </w:rPr>
            </w:pPr>
            <w:r>
              <w:rPr>
                <w:rFonts w:cs="Times New Roman"/>
              </w:rPr>
              <w:t>木质基材</w:t>
            </w:r>
          </w:p>
        </w:tc>
        <w:tc>
          <w:tcPr>
            <w:tcW w:w="719" w:type="pct"/>
            <w:vAlign w:val="center"/>
          </w:tcPr>
          <w:p>
            <w:pPr>
              <w:overflowPunct w:val="0"/>
              <w:topLinePunct/>
              <w:spacing w:line="240" w:lineRule="auto"/>
              <w:ind w:firstLine="0" w:firstLineChars="0"/>
              <w:jc w:val="center"/>
              <w:rPr>
                <w:rFonts w:cs="Times New Roman"/>
              </w:rPr>
            </w:pPr>
            <w:r>
              <w:rPr>
                <w:rFonts w:cs="Times New Roman"/>
              </w:rPr>
              <w:t>水性</w:t>
            </w:r>
          </w:p>
        </w:tc>
        <w:tc>
          <w:tcPr>
            <w:tcW w:w="701" w:type="pct"/>
            <w:vAlign w:val="center"/>
          </w:tcPr>
          <w:p>
            <w:pPr>
              <w:overflowPunct w:val="0"/>
              <w:topLinePunct/>
              <w:spacing w:line="240" w:lineRule="auto"/>
              <w:ind w:firstLine="0" w:firstLineChars="0"/>
              <w:jc w:val="center"/>
              <w:rPr>
                <w:rFonts w:cs="Times New Roman"/>
              </w:rPr>
            </w:pPr>
            <w:r>
              <w:rPr>
                <w:rFonts w:hint="eastAsia" w:cs="Times New Roman"/>
              </w:rPr>
              <w:t>—</w:t>
            </w:r>
          </w:p>
        </w:tc>
        <w:tc>
          <w:tcPr>
            <w:tcW w:w="772" w:type="pct"/>
            <w:vAlign w:val="center"/>
          </w:tcPr>
          <w:p>
            <w:pPr>
              <w:overflowPunct w:val="0"/>
              <w:topLinePunct/>
              <w:spacing w:line="240" w:lineRule="auto"/>
              <w:ind w:firstLine="0" w:firstLineChars="0"/>
              <w:jc w:val="center"/>
              <w:rPr>
                <w:rFonts w:cs="Times New Roman"/>
              </w:rPr>
            </w:pPr>
            <w:r>
              <w:rPr>
                <w:rFonts w:cs="Times New Roman"/>
              </w:rPr>
              <w:t>200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vAlign w:val="center"/>
          </w:tcPr>
          <w:p>
            <w:pPr>
              <w:overflowPunct w:val="0"/>
              <w:topLinePunct/>
              <w:spacing w:line="240" w:lineRule="auto"/>
              <w:ind w:firstLine="0" w:firstLineChars="0"/>
              <w:jc w:val="center"/>
              <w:rPr>
                <w:rFonts w:cs="Times New Roman"/>
              </w:rPr>
            </w:pPr>
          </w:p>
        </w:tc>
        <w:tc>
          <w:tcPr>
            <w:tcW w:w="719" w:type="pct"/>
            <w:vAlign w:val="center"/>
          </w:tcPr>
          <w:p>
            <w:pPr>
              <w:overflowPunct w:val="0"/>
              <w:topLinePunct/>
              <w:spacing w:line="240" w:lineRule="auto"/>
              <w:ind w:firstLine="0" w:firstLineChars="0"/>
              <w:jc w:val="center"/>
              <w:rPr>
                <w:rFonts w:cs="Times New Roman"/>
              </w:rPr>
            </w:pPr>
            <w:r>
              <w:rPr>
                <w:rFonts w:cs="Times New Roman"/>
              </w:rPr>
              <w:t>非水性</w:t>
            </w:r>
          </w:p>
        </w:tc>
        <w:tc>
          <w:tcPr>
            <w:tcW w:w="701" w:type="pct"/>
            <w:vAlign w:val="center"/>
          </w:tcPr>
          <w:p>
            <w:pPr>
              <w:overflowPunct w:val="0"/>
              <w:topLinePunct/>
              <w:spacing w:line="240" w:lineRule="auto"/>
              <w:ind w:firstLine="0" w:firstLineChars="0"/>
              <w:jc w:val="center"/>
              <w:rPr>
                <w:rFonts w:cs="Times New Roman"/>
              </w:rPr>
            </w:pPr>
            <w:r>
              <w:rPr>
                <w:rFonts w:hint="eastAsia" w:cs="Times New Roman"/>
              </w:rPr>
              <w:t>—</w:t>
            </w:r>
          </w:p>
        </w:tc>
        <w:tc>
          <w:tcPr>
            <w:tcW w:w="772" w:type="pct"/>
            <w:vAlign w:val="center"/>
          </w:tcPr>
          <w:p>
            <w:pPr>
              <w:overflowPunct w:val="0"/>
              <w:topLinePunct/>
              <w:spacing w:line="240" w:lineRule="auto"/>
              <w:ind w:firstLine="0" w:firstLineChars="0"/>
              <w:jc w:val="center"/>
              <w:rPr>
                <w:rFonts w:cs="Times New Roman"/>
              </w:rPr>
            </w:pPr>
            <w:r>
              <w:rPr>
                <w:rFonts w:cs="Times New Roman"/>
              </w:rPr>
              <w:t>100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vAlign w:val="center"/>
          </w:tcPr>
          <w:p>
            <w:pPr>
              <w:overflowPunct w:val="0"/>
              <w:topLinePunct/>
              <w:spacing w:line="240" w:lineRule="auto"/>
              <w:ind w:firstLine="0" w:firstLineChars="0"/>
              <w:jc w:val="center"/>
              <w:rPr>
                <w:rFonts w:cs="Times New Roman"/>
              </w:rPr>
            </w:pPr>
            <w:r>
              <w:rPr>
                <w:rFonts w:hint="eastAsia" w:cs="Times New Roman"/>
              </w:rPr>
              <w:t>其他基材</w:t>
            </w:r>
            <w:r>
              <w:rPr>
                <w:rFonts w:hint="eastAsia" w:cs="Times New Roman"/>
                <w:vertAlign w:val="superscript"/>
              </w:rPr>
              <w:t>a</w:t>
            </w:r>
          </w:p>
        </w:tc>
        <w:tc>
          <w:tcPr>
            <w:tcW w:w="719" w:type="pct"/>
            <w:vMerge w:val="restart"/>
            <w:vAlign w:val="center"/>
          </w:tcPr>
          <w:p>
            <w:pPr>
              <w:overflowPunct w:val="0"/>
              <w:topLinePunct/>
              <w:spacing w:line="240" w:lineRule="auto"/>
              <w:ind w:firstLine="0" w:firstLineChars="0"/>
              <w:jc w:val="center"/>
              <w:rPr>
                <w:rFonts w:cs="Times New Roman"/>
              </w:rPr>
            </w:pPr>
            <w:r>
              <w:rPr>
                <w:rFonts w:cs="Times New Roman"/>
              </w:rPr>
              <w:t>水性</w:t>
            </w:r>
          </w:p>
        </w:tc>
        <w:tc>
          <w:tcPr>
            <w:tcW w:w="701" w:type="pct"/>
            <w:vAlign w:val="center"/>
          </w:tcPr>
          <w:p>
            <w:pPr>
              <w:overflowPunct w:val="0"/>
              <w:topLinePunct/>
              <w:spacing w:line="240" w:lineRule="auto"/>
              <w:ind w:firstLine="0" w:firstLineChars="0"/>
              <w:jc w:val="center"/>
              <w:rPr>
                <w:rFonts w:cs="Times New Roman"/>
              </w:rPr>
            </w:pPr>
            <w:r>
              <w:rPr>
                <w:rFonts w:cs="Times New Roman"/>
              </w:rPr>
              <w:t>喷涂</w:t>
            </w:r>
          </w:p>
        </w:tc>
        <w:tc>
          <w:tcPr>
            <w:tcW w:w="772" w:type="pct"/>
            <w:vAlign w:val="center"/>
          </w:tcPr>
          <w:p>
            <w:pPr>
              <w:overflowPunct w:val="0"/>
              <w:topLinePunct/>
              <w:spacing w:line="240" w:lineRule="auto"/>
              <w:ind w:firstLine="0" w:firstLineChars="0"/>
              <w:jc w:val="center"/>
              <w:rPr>
                <w:rFonts w:cs="Times New Roman"/>
              </w:rPr>
            </w:pPr>
            <w:r>
              <w:rPr>
                <w:rFonts w:cs="Times New Roman"/>
              </w:rPr>
              <w:t>400</w:t>
            </w:r>
          </w:p>
        </w:tc>
        <w:tc>
          <w:tcPr>
            <w:tcW w:w="1042" w:type="pct"/>
            <w:vMerge w:val="restart"/>
            <w:vAlign w:val="center"/>
          </w:tcPr>
          <w:p>
            <w:pPr>
              <w:overflowPunct w:val="0"/>
              <w:topLinePunct/>
              <w:spacing w:line="240" w:lineRule="auto"/>
              <w:ind w:firstLine="0" w:firstLineChars="0"/>
              <w:jc w:val="center"/>
              <w:rPr>
                <w:rFonts w:cs="Times New Roman"/>
              </w:rPr>
            </w:pPr>
            <w:r>
              <w:rPr>
                <w:rFonts w:cs="Times New Roman"/>
              </w:rPr>
              <w:t>GB 24409-2020</w:t>
            </w:r>
            <w:r>
              <w:rPr>
                <w:rFonts w:hint="eastAsia" w:cs="Times New Roman"/>
              </w:rPr>
              <w:t>/</w:t>
            </w:r>
            <w:r>
              <w:rPr>
                <w:rFonts w:cs="Times New Roman"/>
              </w:rPr>
              <w:t>GB 30981-2020</w:t>
            </w: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vAlign w:val="center"/>
          </w:tcPr>
          <w:p>
            <w:pPr>
              <w:overflowPunct w:val="0"/>
              <w:topLinePunct/>
              <w:spacing w:line="240" w:lineRule="auto"/>
              <w:ind w:firstLine="0" w:firstLineChars="0"/>
              <w:jc w:val="center"/>
              <w:rPr>
                <w:rFonts w:cs="Times New Roman"/>
              </w:rPr>
            </w:pPr>
          </w:p>
        </w:tc>
        <w:tc>
          <w:tcPr>
            <w:tcW w:w="719" w:type="pct"/>
            <w:vMerge w:val="continue"/>
            <w:vAlign w:val="center"/>
          </w:tcPr>
          <w:p>
            <w:pPr>
              <w:overflowPunct w:val="0"/>
              <w:topLinePunct/>
              <w:spacing w:line="240" w:lineRule="auto"/>
              <w:ind w:firstLine="0" w:firstLineChars="0"/>
              <w:jc w:val="center"/>
              <w:rPr>
                <w:rFonts w:cs="Times New Roman"/>
              </w:rPr>
            </w:pPr>
          </w:p>
        </w:tc>
        <w:tc>
          <w:tcPr>
            <w:tcW w:w="701" w:type="pct"/>
            <w:vAlign w:val="center"/>
          </w:tcPr>
          <w:p>
            <w:pPr>
              <w:overflowPunct w:val="0"/>
              <w:topLinePunct/>
              <w:spacing w:line="240" w:lineRule="auto"/>
              <w:ind w:firstLine="0" w:firstLineChars="0"/>
              <w:jc w:val="center"/>
              <w:rPr>
                <w:rFonts w:cs="Times New Roman"/>
              </w:rPr>
            </w:pPr>
            <w:r>
              <w:rPr>
                <w:rFonts w:cs="Times New Roman"/>
              </w:rPr>
              <w:t>其他</w:t>
            </w:r>
          </w:p>
        </w:tc>
        <w:tc>
          <w:tcPr>
            <w:tcW w:w="772" w:type="pct"/>
            <w:vAlign w:val="center"/>
          </w:tcPr>
          <w:p>
            <w:pPr>
              <w:overflowPunct w:val="0"/>
              <w:topLinePunct/>
              <w:spacing w:line="240" w:lineRule="auto"/>
              <w:ind w:firstLine="0" w:firstLineChars="0"/>
              <w:jc w:val="center"/>
              <w:rPr>
                <w:rFonts w:cs="Times New Roman"/>
              </w:rPr>
            </w:pPr>
            <w:r>
              <w:rPr>
                <w:rFonts w:cs="Times New Roman"/>
              </w:rPr>
              <w:t>150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vAlign w:val="center"/>
          </w:tcPr>
          <w:p>
            <w:pPr>
              <w:overflowPunct w:val="0"/>
              <w:topLinePunct/>
              <w:spacing w:line="240" w:lineRule="auto"/>
              <w:ind w:firstLine="0" w:firstLineChars="0"/>
              <w:jc w:val="center"/>
              <w:rPr>
                <w:rFonts w:cs="Times New Roman"/>
              </w:rPr>
            </w:pPr>
          </w:p>
        </w:tc>
        <w:tc>
          <w:tcPr>
            <w:tcW w:w="719" w:type="pct"/>
            <w:vMerge w:val="restart"/>
            <w:vAlign w:val="center"/>
          </w:tcPr>
          <w:p>
            <w:pPr>
              <w:overflowPunct w:val="0"/>
              <w:topLinePunct/>
              <w:spacing w:line="240" w:lineRule="auto"/>
              <w:ind w:firstLine="0" w:firstLineChars="0"/>
              <w:jc w:val="center"/>
              <w:rPr>
                <w:rFonts w:cs="Times New Roman"/>
              </w:rPr>
            </w:pPr>
            <w:r>
              <w:rPr>
                <w:rFonts w:cs="Times New Roman"/>
              </w:rPr>
              <w:t>非水性</w:t>
            </w:r>
          </w:p>
        </w:tc>
        <w:tc>
          <w:tcPr>
            <w:tcW w:w="701" w:type="pct"/>
            <w:vAlign w:val="center"/>
          </w:tcPr>
          <w:p>
            <w:pPr>
              <w:overflowPunct w:val="0"/>
              <w:topLinePunct/>
              <w:spacing w:line="240" w:lineRule="auto"/>
              <w:ind w:firstLine="0" w:firstLineChars="0"/>
              <w:jc w:val="center"/>
              <w:rPr>
                <w:rFonts w:cs="Times New Roman"/>
              </w:rPr>
            </w:pPr>
            <w:r>
              <w:rPr>
                <w:rFonts w:cs="Times New Roman"/>
              </w:rPr>
              <w:t>喷涂</w:t>
            </w:r>
          </w:p>
        </w:tc>
        <w:tc>
          <w:tcPr>
            <w:tcW w:w="772" w:type="pct"/>
            <w:vAlign w:val="center"/>
          </w:tcPr>
          <w:p>
            <w:pPr>
              <w:overflowPunct w:val="0"/>
              <w:topLinePunct/>
              <w:spacing w:line="240" w:lineRule="auto"/>
              <w:ind w:firstLine="0" w:firstLineChars="0"/>
              <w:jc w:val="center"/>
              <w:rPr>
                <w:rFonts w:cs="Times New Roman"/>
              </w:rPr>
            </w:pPr>
            <w:r>
              <w:rPr>
                <w:rFonts w:cs="Times New Roman"/>
              </w:rPr>
              <w:t>550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vAlign w:val="center"/>
          </w:tcPr>
          <w:p>
            <w:pPr>
              <w:overflowPunct w:val="0"/>
              <w:topLinePunct/>
              <w:spacing w:line="240" w:lineRule="auto"/>
              <w:ind w:firstLine="0" w:firstLineChars="0"/>
              <w:jc w:val="center"/>
              <w:rPr>
                <w:rFonts w:cs="Times New Roman"/>
              </w:rPr>
            </w:pPr>
          </w:p>
        </w:tc>
        <w:tc>
          <w:tcPr>
            <w:tcW w:w="719" w:type="pct"/>
            <w:vMerge w:val="continue"/>
            <w:vAlign w:val="center"/>
          </w:tcPr>
          <w:p>
            <w:pPr>
              <w:overflowPunct w:val="0"/>
              <w:topLinePunct/>
              <w:spacing w:line="240" w:lineRule="auto"/>
              <w:ind w:firstLine="0" w:firstLineChars="0"/>
              <w:jc w:val="center"/>
              <w:rPr>
                <w:rFonts w:cs="Times New Roman"/>
              </w:rPr>
            </w:pPr>
          </w:p>
        </w:tc>
        <w:tc>
          <w:tcPr>
            <w:tcW w:w="701" w:type="pct"/>
            <w:vAlign w:val="center"/>
          </w:tcPr>
          <w:p>
            <w:pPr>
              <w:overflowPunct w:val="0"/>
              <w:topLinePunct/>
              <w:spacing w:line="240" w:lineRule="auto"/>
              <w:ind w:firstLine="0" w:firstLineChars="0"/>
              <w:jc w:val="center"/>
              <w:rPr>
                <w:rFonts w:cs="Times New Roman"/>
              </w:rPr>
            </w:pPr>
            <w:r>
              <w:rPr>
                <w:rFonts w:cs="Times New Roman"/>
              </w:rPr>
              <w:t>其他</w:t>
            </w:r>
          </w:p>
        </w:tc>
        <w:tc>
          <w:tcPr>
            <w:tcW w:w="772" w:type="pct"/>
            <w:vAlign w:val="center"/>
          </w:tcPr>
          <w:p>
            <w:pPr>
              <w:overflowPunct w:val="0"/>
              <w:topLinePunct/>
              <w:spacing w:line="240" w:lineRule="auto"/>
              <w:ind w:firstLine="0" w:firstLineChars="0"/>
              <w:jc w:val="center"/>
              <w:rPr>
                <w:rFonts w:cs="Times New Roman"/>
              </w:rPr>
            </w:pPr>
            <w:r>
              <w:rPr>
                <w:rFonts w:cs="Times New Roman"/>
              </w:rPr>
              <w:t>200</w:t>
            </w:r>
          </w:p>
        </w:tc>
        <w:tc>
          <w:tcPr>
            <w:tcW w:w="1042" w:type="pct"/>
            <w:vMerge w:val="continue"/>
            <w:vAlign w:val="center"/>
          </w:tcPr>
          <w:p>
            <w:pPr>
              <w:overflowPunct w:val="0"/>
              <w:topLinePunct/>
              <w:spacing w:line="240" w:lineRule="auto"/>
              <w:ind w:firstLine="0" w:firstLineChars="0"/>
              <w:jc w:val="center"/>
              <w:rPr>
                <w:rFonts w:cs="Times New Roman"/>
              </w:rPr>
            </w:pPr>
          </w:p>
        </w:tc>
        <w:tc>
          <w:tcPr>
            <w:tcW w:w="924"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vAlign w:val="center"/>
          </w:tcPr>
          <w:p>
            <w:pPr>
              <w:overflowPunct w:val="0"/>
              <w:topLinePunct/>
              <w:spacing w:line="240" w:lineRule="auto"/>
              <w:ind w:firstLine="0" w:firstLineChars="0"/>
              <w:rPr>
                <w:rFonts w:cs="Times New Roman"/>
              </w:rPr>
            </w:pPr>
            <w:r>
              <w:rPr>
                <w:rFonts w:hint="eastAsia" w:cs="Times New Roman"/>
              </w:rPr>
              <w:t>a 不适用于拖拉机运输机组用涂料、轮式专用机械车用涂料、军用车辆涂料、</w:t>
            </w:r>
            <w:r>
              <w:rPr>
                <w:rFonts w:cs="Times New Roman"/>
              </w:rPr>
              <w:t>航空航天涂料、核电涂料、军事装备和设施用涂料</w:t>
            </w:r>
            <w:r>
              <w:rPr>
                <w:rFonts w:hint="eastAsia" w:cs="Times New Roman"/>
              </w:rPr>
              <w:t>。</w:t>
            </w:r>
          </w:p>
        </w:tc>
      </w:tr>
    </w:tbl>
    <w:p>
      <w:pPr>
        <w:pStyle w:val="3"/>
        <w:keepNext w:val="0"/>
        <w:keepLines w:val="0"/>
        <w:overflowPunct w:val="0"/>
        <w:topLinePunct/>
        <w:ind w:hanging="575"/>
        <w:rPr>
          <w:rFonts w:cs="Times New Roman"/>
        </w:rPr>
      </w:pPr>
      <w:r>
        <w:rPr>
          <w:rFonts w:cs="Times New Roman"/>
        </w:rPr>
        <w:t>油墨</w:t>
      </w:r>
    </w:p>
    <w:p>
      <w:pPr>
        <w:overflowPunct w:val="0"/>
        <w:topLinePunct/>
        <w:ind w:firstLine="480"/>
        <w:rPr>
          <w:rFonts w:cs="Times New Roman"/>
          <w:b/>
          <w:bCs/>
        </w:rPr>
      </w:pPr>
      <w:r>
        <w:rPr>
          <w:rFonts w:cs="Times New Roman"/>
        </w:rPr>
        <w:t>VOCs含量限值符合GB 38507-2020规定的水性油墨、胶印油墨、能量固化油墨和雕刻凹印油墨</w:t>
      </w:r>
      <w:r>
        <w:rPr>
          <w:rFonts w:hint="eastAsia" w:cs="Times New Roman"/>
        </w:rPr>
        <w:t>属于低VOCs含量油墨，低VOCs含量限值及检测方法详见</w:t>
      </w:r>
      <w:r>
        <w:rPr>
          <w:rFonts w:cs="Times New Roman"/>
        </w:rPr>
        <w:t>表</w:t>
      </w:r>
      <w:r>
        <w:rPr>
          <w:rFonts w:hint="eastAsia" w:cs="Times New Roman"/>
        </w:rPr>
        <w:t>5</w:t>
      </w:r>
      <w:r>
        <w:rPr>
          <w:rFonts w:cs="Times New Roman"/>
        </w:rPr>
        <w:t>。</w:t>
      </w:r>
    </w:p>
    <w:p>
      <w:pPr>
        <w:overflowPunct w:val="0"/>
        <w:topLinePunct/>
        <w:ind w:firstLine="0" w:firstLineChars="0"/>
        <w:jc w:val="center"/>
        <w:rPr>
          <w:rFonts w:cs="Times New Roman"/>
          <w:b/>
          <w:bCs/>
        </w:rPr>
      </w:pPr>
      <w:r>
        <w:rPr>
          <w:rFonts w:cs="Times New Roman"/>
          <w:b/>
          <w:bCs/>
        </w:rPr>
        <w:t>表</w:t>
      </w:r>
      <w:r>
        <w:rPr>
          <w:rFonts w:hint="eastAsia" w:cs="Times New Roman"/>
          <w:b/>
          <w:bCs/>
        </w:rPr>
        <w:t>5</w:t>
      </w:r>
      <w:r>
        <w:rPr>
          <w:rFonts w:cs="Times New Roman"/>
          <w:b/>
          <w:bCs/>
        </w:rPr>
        <w:t xml:space="preserve"> 油墨</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060"/>
        <w:gridCol w:w="2300"/>
        <w:gridCol w:w="249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372" w:type="pct"/>
            <w:gridSpan w:val="3"/>
            <w:vAlign w:val="center"/>
          </w:tcPr>
          <w:p>
            <w:pPr>
              <w:overflowPunct w:val="0"/>
              <w:topLinePunct/>
              <w:spacing w:line="240" w:lineRule="auto"/>
              <w:ind w:firstLine="0" w:firstLineChars="0"/>
              <w:jc w:val="center"/>
              <w:rPr>
                <w:rFonts w:cs="Times New Roman"/>
                <w:b/>
                <w:bCs/>
              </w:rPr>
            </w:pPr>
            <w:r>
              <w:rPr>
                <w:rFonts w:cs="Times New Roman"/>
                <w:b/>
                <w:bCs/>
              </w:rPr>
              <w:t>油墨类型</w:t>
            </w:r>
          </w:p>
        </w:tc>
        <w:tc>
          <w:tcPr>
            <w:tcW w:w="1377" w:type="pct"/>
            <w:vAlign w:val="center"/>
          </w:tcPr>
          <w:p>
            <w:pPr>
              <w:overflowPunct w:val="0"/>
              <w:topLinePunct/>
              <w:spacing w:line="240" w:lineRule="auto"/>
              <w:ind w:firstLine="0" w:firstLineChars="0"/>
              <w:jc w:val="center"/>
              <w:rPr>
                <w:rFonts w:cs="Times New Roman"/>
                <w:b/>
                <w:bCs/>
              </w:rPr>
            </w:pPr>
            <w:r>
              <w:rPr>
                <w:rFonts w:cs="Times New Roman"/>
                <w:b/>
                <w:bCs/>
              </w:rPr>
              <w:t>限值（%）</w:t>
            </w:r>
            <w:r>
              <w:rPr>
                <w:rFonts w:hint="eastAsia" w:cs="Times New Roman"/>
                <w:b/>
                <w:bCs/>
              </w:rPr>
              <w:t>（质量分数）</w:t>
            </w:r>
            <w:r>
              <w:rPr>
                <w:rFonts w:cs="Times New Roman"/>
              </w:rPr>
              <w:t>≤</w:t>
            </w:r>
          </w:p>
        </w:tc>
        <w:tc>
          <w:tcPr>
            <w:tcW w:w="1250" w:type="pct"/>
            <w:vAlign w:val="center"/>
          </w:tcPr>
          <w:p>
            <w:pPr>
              <w:overflowPunct w:val="0"/>
              <w:topLinePunct/>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restart"/>
            <w:vAlign w:val="center"/>
          </w:tcPr>
          <w:p>
            <w:pPr>
              <w:overflowPunct w:val="0"/>
              <w:topLinePunct/>
              <w:spacing w:line="240" w:lineRule="auto"/>
              <w:ind w:firstLine="0" w:firstLineChars="0"/>
              <w:jc w:val="center"/>
              <w:rPr>
                <w:rFonts w:cs="Times New Roman"/>
              </w:rPr>
            </w:pPr>
            <w:r>
              <w:rPr>
                <w:rFonts w:cs="Times New Roman"/>
              </w:rPr>
              <w:t>水性油墨</w:t>
            </w:r>
          </w:p>
        </w:tc>
        <w:tc>
          <w:tcPr>
            <w:tcW w:w="585" w:type="pct"/>
            <w:vMerge w:val="restart"/>
            <w:vAlign w:val="center"/>
          </w:tcPr>
          <w:p>
            <w:pPr>
              <w:overflowPunct w:val="0"/>
              <w:topLinePunct/>
              <w:spacing w:line="240" w:lineRule="auto"/>
              <w:ind w:firstLine="0" w:firstLineChars="0"/>
              <w:jc w:val="center"/>
              <w:rPr>
                <w:rFonts w:cs="Times New Roman"/>
              </w:rPr>
            </w:pPr>
            <w:r>
              <w:rPr>
                <w:rFonts w:cs="Times New Roman"/>
              </w:rPr>
              <w:t>凹印油墨</w:t>
            </w:r>
          </w:p>
        </w:tc>
        <w:tc>
          <w:tcPr>
            <w:tcW w:w="1268" w:type="pct"/>
            <w:vAlign w:val="center"/>
          </w:tcPr>
          <w:p>
            <w:pPr>
              <w:overflowPunct w:val="0"/>
              <w:topLinePunct/>
              <w:spacing w:line="240" w:lineRule="auto"/>
              <w:ind w:firstLine="0" w:firstLineChars="0"/>
              <w:jc w:val="center"/>
              <w:rPr>
                <w:rFonts w:cs="Times New Roman"/>
              </w:rPr>
            </w:pPr>
            <w:r>
              <w:rPr>
                <w:rFonts w:cs="Times New Roman"/>
              </w:rPr>
              <w:t>吸收性承印物</w:t>
            </w:r>
          </w:p>
        </w:tc>
        <w:tc>
          <w:tcPr>
            <w:tcW w:w="1377" w:type="pct"/>
            <w:vAlign w:val="center"/>
          </w:tcPr>
          <w:p>
            <w:pPr>
              <w:overflowPunct w:val="0"/>
              <w:topLinePunct/>
              <w:spacing w:line="240" w:lineRule="auto"/>
              <w:ind w:firstLine="0" w:firstLineChars="0"/>
              <w:jc w:val="center"/>
              <w:rPr>
                <w:rFonts w:cs="Times New Roman"/>
              </w:rPr>
            </w:pPr>
            <w:r>
              <w:rPr>
                <w:rFonts w:cs="Times New Roman"/>
              </w:rPr>
              <w:t>15</w:t>
            </w:r>
          </w:p>
        </w:tc>
        <w:tc>
          <w:tcPr>
            <w:tcW w:w="1250" w:type="pct"/>
            <w:vMerge w:val="restart"/>
            <w:vAlign w:val="center"/>
          </w:tcPr>
          <w:p>
            <w:pPr>
              <w:overflowPunct w:val="0"/>
              <w:topLinePunct/>
              <w:spacing w:line="240" w:lineRule="auto"/>
              <w:ind w:firstLine="0" w:firstLineChars="0"/>
              <w:jc w:val="center"/>
              <w:rPr>
                <w:rFonts w:cs="Times New Roman"/>
              </w:rPr>
            </w:pPr>
            <w:r>
              <w:rPr>
                <w:rFonts w:cs="Times New Roman"/>
              </w:rPr>
              <w:t>按GB/T 38608-2020规定的方法进行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585" w:type="pct"/>
            <w:vMerge w:val="continue"/>
            <w:vAlign w:val="center"/>
          </w:tcPr>
          <w:p>
            <w:pPr>
              <w:overflowPunct w:val="0"/>
              <w:topLinePunct/>
              <w:spacing w:line="240" w:lineRule="auto"/>
              <w:ind w:firstLine="0" w:firstLineChars="0"/>
              <w:jc w:val="center"/>
              <w:rPr>
                <w:rFonts w:cs="Times New Roman"/>
              </w:rPr>
            </w:pPr>
          </w:p>
        </w:tc>
        <w:tc>
          <w:tcPr>
            <w:tcW w:w="1268" w:type="pct"/>
            <w:vAlign w:val="center"/>
          </w:tcPr>
          <w:p>
            <w:pPr>
              <w:overflowPunct w:val="0"/>
              <w:topLinePunct/>
              <w:spacing w:line="240" w:lineRule="auto"/>
              <w:ind w:firstLine="0" w:firstLineChars="0"/>
              <w:jc w:val="center"/>
              <w:rPr>
                <w:rFonts w:cs="Times New Roman"/>
              </w:rPr>
            </w:pPr>
            <w:r>
              <w:rPr>
                <w:rFonts w:cs="Times New Roman"/>
              </w:rPr>
              <w:t>非吸收性承印物</w:t>
            </w:r>
          </w:p>
        </w:tc>
        <w:tc>
          <w:tcPr>
            <w:tcW w:w="1377" w:type="pct"/>
            <w:vAlign w:val="center"/>
          </w:tcPr>
          <w:p>
            <w:pPr>
              <w:overflowPunct w:val="0"/>
              <w:topLinePunct/>
              <w:spacing w:line="240" w:lineRule="auto"/>
              <w:ind w:firstLine="0" w:firstLineChars="0"/>
              <w:jc w:val="center"/>
              <w:rPr>
                <w:rFonts w:cs="Times New Roman"/>
              </w:rPr>
            </w:pPr>
            <w:r>
              <w:rPr>
                <w:rFonts w:cs="Times New Roman"/>
              </w:rPr>
              <w:t>30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585" w:type="pct"/>
            <w:vMerge w:val="restart"/>
            <w:vAlign w:val="center"/>
          </w:tcPr>
          <w:p>
            <w:pPr>
              <w:overflowPunct w:val="0"/>
              <w:topLinePunct/>
              <w:spacing w:line="240" w:lineRule="auto"/>
              <w:ind w:firstLine="0" w:firstLineChars="0"/>
              <w:jc w:val="center"/>
              <w:rPr>
                <w:rFonts w:cs="Times New Roman"/>
              </w:rPr>
            </w:pPr>
            <w:r>
              <w:rPr>
                <w:rFonts w:cs="Times New Roman"/>
              </w:rPr>
              <w:t>柔印油墨</w:t>
            </w:r>
          </w:p>
        </w:tc>
        <w:tc>
          <w:tcPr>
            <w:tcW w:w="1268" w:type="pct"/>
            <w:vAlign w:val="center"/>
          </w:tcPr>
          <w:p>
            <w:pPr>
              <w:overflowPunct w:val="0"/>
              <w:topLinePunct/>
              <w:spacing w:line="240" w:lineRule="auto"/>
              <w:ind w:firstLine="0" w:firstLineChars="0"/>
              <w:jc w:val="center"/>
              <w:rPr>
                <w:rFonts w:cs="Times New Roman"/>
              </w:rPr>
            </w:pPr>
            <w:r>
              <w:rPr>
                <w:rFonts w:cs="Times New Roman"/>
              </w:rPr>
              <w:t>吸收性承印物</w:t>
            </w:r>
          </w:p>
        </w:tc>
        <w:tc>
          <w:tcPr>
            <w:tcW w:w="1377" w:type="pct"/>
            <w:vAlign w:val="center"/>
          </w:tcPr>
          <w:p>
            <w:pPr>
              <w:overflowPunct w:val="0"/>
              <w:topLinePunct/>
              <w:spacing w:line="240" w:lineRule="auto"/>
              <w:ind w:firstLine="0" w:firstLineChars="0"/>
              <w:jc w:val="center"/>
              <w:rPr>
                <w:rFonts w:cs="Times New Roman"/>
              </w:rPr>
            </w:pPr>
            <w:r>
              <w:rPr>
                <w:rFonts w:cs="Times New Roman"/>
              </w:rPr>
              <w:t>5</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585" w:type="pct"/>
            <w:vMerge w:val="continue"/>
            <w:vAlign w:val="center"/>
          </w:tcPr>
          <w:p>
            <w:pPr>
              <w:overflowPunct w:val="0"/>
              <w:topLinePunct/>
              <w:spacing w:line="240" w:lineRule="auto"/>
              <w:ind w:firstLine="0" w:firstLineChars="0"/>
              <w:jc w:val="center"/>
              <w:rPr>
                <w:rFonts w:cs="Times New Roman"/>
              </w:rPr>
            </w:pPr>
          </w:p>
        </w:tc>
        <w:tc>
          <w:tcPr>
            <w:tcW w:w="1268" w:type="pct"/>
            <w:vAlign w:val="center"/>
          </w:tcPr>
          <w:p>
            <w:pPr>
              <w:overflowPunct w:val="0"/>
              <w:topLinePunct/>
              <w:spacing w:line="240" w:lineRule="auto"/>
              <w:ind w:firstLine="0" w:firstLineChars="0"/>
              <w:jc w:val="center"/>
              <w:rPr>
                <w:rFonts w:cs="Times New Roman"/>
              </w:rPr>
            </w:pPr>
            <w:r>
              <w:rPr>
                <w:rFonts w:cs="Times New Roman"/>
              </w:rPr>
              <w:t>非吸收性承印物</w:t>
            </w:r>
          </w:p>
        </w:tc>
        <w:tc>
          <w:tcPr>
            <w:tcW w:w="1377" w:type="pct"/>
            <w:vAlign w:val="center"/>
          </w:tcPr>
          <w:p>
            <w:pPr>
              <w:overflowPunct w:val="0"/>
              <w:topLinePunct/>
              <w:spacing w:line="240" w:lineRule="auto"/>
              <w:ind w:firstLine="0" w:firstLineChars="0"/>
              <w:jc w:val="center"/>
              <w:rPr>
                <w:rFonts w:cs="Times New Roman"/>
              </w:rPr>
            </w:pPr>
            <w:r>
              <w:rPr>
                <w:rFonts w:cs="Times New Roman"/>
              </w:rPr>
              <w:t>25</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喷墨印刷油墨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30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网印油墨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30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restart"/>
            <w:vAlign w:val="center"/>
          </w:tcPr>
          <w:p>
            <w:pPr>
              <w:overflowPunct w:val="0"/>
              <w:topLinePunct/>
              <w:spacing w:line="240" w:lineRule="auto"/>
              <w:ind w:firstLine="0" w:firstLineChars="0"/>
              <w:jc w:val="center"/>
              <w:rPr>
                <w:rFonts w:cs="Times New Roman"/>
              </w:rPr>
            </w:pPr>
            <w:r>
              <w:rPr>
                <w:rFonts w:cs="Times New Roman"/>
              </w:rPr>
              <w:t>胶印油墨</w:t>
            </w: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单张胶印油墨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3</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冷固胶印油墨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3</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热固胶印油墨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10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2" w:type="pct"/>
            <w:gridSpan w:val="3"/>
            <w:vAlign w:val="center"/>
          </w:tcPr>
          <w:p>
            <w:pPr>
              <w:overflowPunct w:val="0"/>
              <w:topLinePunct/>
              <w:spacing w:line="240" w:lineRule="auto"/>
              <w:ind w:firstLine="0" w:firstLineChars="0"/>
              <w:jc w:val="center"/>
              <w:rPr>
                <w:rFonts w:cs="Times New Roman"/>
              </w:rPr>
            </w:pPr>
            <w:r>
              <w:rPr>
                <w:rFonts w:cs="Times New Roman"/>
              </w:rPr>
              <w:t>雕刻凹印油墨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20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restart"/>
            <w:vAlign w:val="center"/>
          </w:tcPr>
          <w:p>
            <w:pPr>
              <w:overflowPunct w:val="0"/>
              <w:topLinePunct/>
              <w:spacing w:line="240" w:lineRule="auto"/>
              <w:ind w:firstLine="0" w:firstLineChars="0"/>
              <w:jc w:val="center"/>
              <w:rPr>
                <w:rFonts w:cs="Times New Roman"/>
              </w:rPr>
            </w:pPr>
            <w:r>
              <w:rPr>
                <w:rFonts w:cs="Times New Roman"/>
              </w:rPr>
              <w:t>能量固化油墨</w:t>
            </w: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胶印油墨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2</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柔印油墨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5</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网印油墨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5</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喷墨印刷油墨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10</w:t>
            </w:r>
          </w:p>
        </w:tc>
        <w:tc>
          <w:tcPr>
            <w:tcW w:w="1250" w:type="pct"/>
            <w:vMerge w:val="restart"/>
            <w:vAlign w:val="center"/>
          </w:tcPr>
          <w:p>
            <w:pPr>
              <w:overflowPunct w:val="0"/>
              <w:topLinePunct/>
              <w:spacing w:line="240" w:lineRule="auto"/>
              <w:ind w:firstLine="0" w:firstLineChars="0"/>
              <w:jc w:val="center"/>
              <w:rPr>
                <w:rFonts w:cs="Times New Roman"/>
              </w:rPr>
            </w:pPr>
            <w:r>
              <w:rPr>
                <w:rFonts w:cs="Times New Roman"/>
              </w:rPr>
              <w:t>按GB/T 34675-2017规定的方法进行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 w:type="pct"/>
            <w:vMerge w:val="continue"/>
            <w:vAlign w:val="center"/>
          </w:tcPr>
          <w:p>
            <w:pPr>
              <w:overflowPunct w:val="0"/>
              <w:topLinePunct/>
              <w:spacing w:line="240" w:lineRule="auto"/>
              <w:ind w:firstLine="0" w:firstLineChars="0"/>
              <w:jc w:val="center"/>
              <w:rPr>
                <w:rFonts w:cs="Times New Roman"/>
              </w:rPr>
            </w:pPr>
          </w:p>
        </w:tc>
        <w:tc>
          <w:tcPr>
            <w:tcW w:w="1854" w:type="pct"/>
            <w:gridSpan w:val="2"/>
            <w:vAlign w:val="center"/>
          </w:tcPr>
          <w:p>
            <w:pPr>
              <w:overflowPunct w:val="0"/>
              <w:topLinePunct/>
              <w:spacing w:line="240" w:lineRule="auto"/>
              <w:ind w:firstLine="0" w:firstLineChars="0"/>
              <w:jc w:val="center"/>
              <w:rPr>
                <w:rFonts w:cs="Times New Roman"/>
              </w:rPr>
            </w:pPr>
            <w:r>
              <w:rPr>
                <w:rFonts w:cs="Times New Roman"/>
              </w:rPr>
              <w:t>凹印油墨</w:t>
            </w:r>
          </w:p>
        </w:tc>
        <w:tc>
          <w:tcPr>
            <w:tcW w:w="1377" w:type="pct"/>
            <w:vAlign w:val="center"/>
          </w:tcPr>
          <w:p>
            <w:pPr>
              <w:overflowPunct w:val="0"/>
              <w:topLinePunct/>
              <w:spacing w:line="240" w:lineRule="auto"/>
              <w:ind w:firstLine="0" w:firstLineChars="0"/>
              <w:jc w:val="center"/>
              <w:rPr>
                <w:rFonts w:cs="Times New Roman"/>
              </w:rPr>
            </w:pPr>
            <w:r>
              <w:rPr>
                <w:rFonts w:cs="Times New Roman"/>
              </w:rPr>
              <w:t>10</w:t>
            </w:r>
          </w:p>
        </w:tc>
        <w:tc>
          <w:tcPr>
            <w:tcW w:w="1250" w:type="pct"/>
            <w:vMerge w:val="continue"/>
            <w:vAlign w:val="center"/>
          </w:tcPr>
          <w:p>
            <w:pPr>
              <w:overflowPunct w:val="0"/>
              <w:topLinePunct/>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overflowPunct w:val="0"/>
              <w:topLinePunct/>
              <w:spacing w:line="240" w:lineRule="auto"/>
              <w:ind w:firstLine="0" w:firstLineChars="0"/>
              <w:rPr>
                <w:rFonts w:cs="Times New Roman"/>
              </w:rPr>
            </w:pPr>
            <w:r>
              <w:rPr>
                <w:rFonts w:hint="eastAsia" w:cs="Times New Roman"/>
              </w:rPr>
              <w:t>本表不适用于印刷时用于调节油墨上机性能的添加剂、稀释剂等，也不适用于印刷时用到的洗车水等产品。</w:t>
            </w:r>
          </w:p>
        </w:tc>
      </w:tr>
    </w:tbl>
    <w:p>
      <w:pPr>
        <w:pStyle w:val="3"/>
        <w:keepNext w:val="0"/>
        <w:keepLines w:val="0"/>
        <w:overflowPunct w:val="0"/>
        <w:topLinePunct/>
        <w:ind w:hanging="575"/>
        <w:rPr>
          <w:rFonts w:cs="Times New Roman"/>
        </w:rPr>
      </w:pPr>
      <w:r>
        <w:rPr>
          <w:rFonts w:cs="Times New Roman"/>
        </w:rPr>
        <w:t>胶粘剂</w:t>
      </w:r>
    </w:p>
    <w:p>
      <w:pPr>
        <w:overflowPunct w:val="0"/>
        <w:topLinePunct/>
        <w:ind w:firstLine="480"/>
        <w:rPr>
          <w:rFonts w:cs="Times New Roman"/>
        </w:rPr>
      </w:pPr>
      <w:r>
        <w:rPr>
          <w:rFonts w:cs="Times New Roman"/>
        </w:rPr>
        <w:t>VOCs含量限值符合GB 33372-2020规定的水基型胶粘剂和本体型胶粘剂</w:t>
      </w:r>
      <w:r>
        <w:rPr>
          <w:rFonts w:hint="eastAsia" w:cs="Times New Roman"/>
        </w:rPr>
        <w:t>属于低VOCs含量胶粘剂</w:t>
      </w:r>
      <w:r>
        <w:rPr>
          <w:rFonts w:cs="Times New Roman"/>
        </w:rPr>
        <w:t>。</w:t>
      </w:r>
      <w:r>
        <w:rPr>
          <w:rFonts w:hint="eastAsia" w:cs="Times New Roman"/>
        </w:rPr>
        <w:t>涉及胶粘剂使用的行业主要为家具制造、木材加工、包装印刷、制鞋、汽车制造及维修等行业，各行业水基型胶粘剂和本体型胶粘剂低VOCs含量限值及检测方法</w:t>
      </w:r>
      <w:r>
        <w:rPr>
          <w:rFonts w:cs="Times New Roman"/>
        </w:rPr>
        <w:t>见表</w:t>
      </w:r>
      <w:r>
        <w:rPr>
          <w:rFonts w:hint="eastAsia" w:cs="Times New Roman"/>
        </w:rPr>
        <w:t>6</w:t>
      </w:r>
      <w:r>
        <w:rPr>
          <w:rFonts w:cs="Times New Roman"/>
        </w:rPr>
        <w:t>-表</w:t>
      </w:r>
      <w:r>
        <w:rPr>
          <w:rFonts w:hint="eastAsia" w:cs="Times New Roman"/>
        </w:rPr>
        <w:t>7</w:t>
      </w:r>
      <w:r>
        <w:rPr>
          <w:rFonts w:cs="Times New Roman"/>
        </w:rPr>
        <w:t>。</w:t>
      </w:r>
    </w:p>
    <w:p>
      <w:pPr>
        <w:overflowPunct w:val="0"/>
        <w:topLinePunct/>
        <w:ind w:firstLine="0" w:firstLineChars="0"/>
        <w:jc w:val="center"/>
        <w:rPr>
          <w:rFonts w:cs="Times New Roman"/>
          <w:b/>
          <w:bCs/>
        </w:rPr>
      </w:pPr>
      <w:r>
        <w:rPr>
          <w:rFonts w:cs="Times New Roman"/>
          <w:b/>
          <w:bCs/>
        </w:rPr>
        <w:t>表</w:t>
      </w:r>
      <w:r>
        <w:rPr>
          <w:rFonts w:hint="eastAsia" w:cs="Times New Roman"/>
          <w:b/>
          <w:bCs/>
        </w:rPr>
        <w:t>6</w:t>
      </w:r>
      <w:r>
        <w:rPr>
          <w:rFonts w:cs="Times New Roman"/>
          <w:b/>
          <w:bCs/>
        </w:rPr>
        <w:t xml:space="preserve"> </w:t>
      </w:r>
      <w:r>
        <w:rPr>
          <w:rFonts w:hint="eastAsia" w:cs="Times New Roman"/>
          <w:b/>
          <w:bCs/>
        </w:rPr>
        <w:t>重点行业</w:t>
      </w:r>
      <w:r>
        <w:rPr>
          <w:rFonts w:cs="Times New Roman"/>
          <w:b/>
          <w:bCs/>
        </w:rPr>
        <w:t>水基型胶粘剂</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464"/>
        <w:gridCol w:w="1047"/>
        <w:gridCol w:w="806"/>
        <w:gridCol w:w="1688"/>
        <w:gridCol w:w="959"/>
        <w:gridCol w:w="521"/>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195" w:type="dxa"/>
            <w:vMerge w:val="restart"/>
            <w:vAlign w:val="center"/>
          </w:tcPr>
          <w:p>
            <w:pPr>
              <w:overflowPunct w:val="0"/>
              <w:topLinePunct/>
              <w:snapToGrid w:val="0"/>
              <w:spacing w:line="240" w:lineRule="auto"/>
              <w:ind w:firstLine="0" w:firstLineChars="0"/>
              <w:jc w:val="center"/>
              <w:rPr>
                <w:rFonts w:cs="Times New Roman"/>
                <w:b/>
                <w:bCs/>
              </w:rPr>
            </w:pPr>
            <w:r>
              <w:rPr>
                <w:rFonts w:hint="eastAsia" w:cs="Times New Roman"/>
                <w:b/>
                <w:bCs/>
              </w:rPr>
              <w:t>行业类别</w:t>
            </w:r>
          </w:p>
        </w:tc>
        <w:tc>
          <w:tcPr>
            <w:tcW w:w="6485" w:type="dxa"/>
            <w:gridSpan w:val="6"/>
            <w:vAlign w:val="center"/>
          </w:tcPr>
          <w:p>
            <w:pPr>
              <w:overflowPunct w:val="0"/>
              <w:topLinePunct/>
              <w:snapToGrid w:val="0"/>
              <w:spacing w:line="240" w:lineRule="auto"/>
              <w:ind w:firstLine="0" w:firstLineChars="0"/>
              <w:jc w:val="center"/>
              <w:rPr>
                <w:rFonts w:cs="Times New Roman"/>
                <w:b/>
                <w:bCs/>
              </w:rPr>
            </w:pPr>
            <w:r>
              <w:rPr>
                <w:rFonts w:cs="Times New Roman"/>
                <w:b/>
                <w:bCs/>
              </w:rPr>
              <w:t>限值/（g/L）≤</w:t>
            </w:r>
          </w:p>
        </w:tc>
        <w:tc>
          <w:tcPr>
            <w:tcW w:w="939" w:type="dxa"/>
            <w:vMerge w:val="restart"/>
            <w:vAlign w:val="center"/>
          </w:tcPr>
          <w:p>
            <w:pPr>
              <w:overflowPunct w:val="0"/>
              <w:topLinePunct/>
              <w:snapToGrid w:val="0"/>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blHeader/>
          <w:jc w:val="center"/>
        </w:trPr>
        <w:tc>
          <w:tcPr>
            <w:tcW w:w="1195" w:type="dxa"/>
            <w:vMerge w:val="continue"/>
            <w:vAlign w:val="center"/>
          </w:tcPr>
          <w:p>
            <w:pPr>
              <w:overflowPunct w:val="0"/>
              <w:topLinePunct/>
              <w:snapToGrid w:val="0"/>
              <w:spacing w:line="240" w:lineRule="auto"/>
              <w:ind w:firstLine="0" w:firstLineChars="0"/>
              <w:jc w:val="center"/>
              <w:rPr>
                <w:rFonts w:cs="Times New Roman"/>
                <w:b/>
                <w:bCs/>
              </w:rPr>
            </w:pPr>
          </w:p>
        </w:tc>
        <w:tc>
          <w:tcPr>
            <w:tcW w:w="1464" w:type="dxa"/>
            <w:vAlign w:val="center"/>
          </w:tcPr>
          <w:p>
            <w:pPr>
              <w:overflowPunct w:val="0"/>
              <w:topLinePunct/>
              <w:snapToGrid w:val="0"/>
              <w:spacing w:line="240" w:lineRule="auto"/>
              <w:ind w:firstLine="0" w:firstLineChars="0"/>
              <w:jc w:val="center"/>
              <w:rPr>
                <w:rFonts w:cs="Times New Roman"/>
                <w:b/>
                <w:bCs/>
              </w:rPr>
            </w:pPr>
            <w:r>
              <w:rPr>
                <w:rFonts w:cs="Times New Roman"/>
                <w:b/>
                <w:bCs/>
              </w:rPr>
              <w:t>聚乙酸乙烯酯类</w:t>
            </w:r>
          </w:p>
        </w:tc>
        <w:tc>
          <w:tcPr>
            <w:tcW w:w="1047" w:type="dxa"/>
            <w:vAlign w:val="center"/>
          </w:tcPr>
          <w:p>
            <w:pPr>
              <w:overflowPunct w:val="0"/>
              <w:topLinePunct/>
              <w:snapToGrid w:val="0"/>
              <w:spacing w:line="240" w:lineRule="auto"/>
              <w:ind w:firstLine="0" w:firstLineChars="0"/>
              <w:jc w:val="center"/>
              <w:rPr>
                <w:rFonts w:cs="Times New Roman"/>
                <w:b/>
                <w:bCs/>
              </w:rPr>
            </w:pPr>
            <w:r>
              <w:rPr>
                <w:rFonts w:cs="Times New Roman"/>
                <w:b/>
                <w:bCs/>
              </w:rPr>
              <w:t>橡胶类</w:t>
            </w:r>
          </w:p>
        </w:tc>
        <w:tc>
          <w:tcPr>
            <w:tcW w:w="806" w:type="dxa"/>
            <w:vAlign w:val="center"/>
          </w:tcPr>
          <w:p>
            <w:pPr>
              <w:overflowPunct w:val="0"/>
              <w:topLinePunct/>
              <w:snapToGrid w:val="0"/>
              <w:spacing w:line="240" w:lineRule="auto"/>
              <w:ind w:firstLine="0" w:firstLineChars="0"/>
              <w:jc w:val="center"/>
              <w:rPr>
                <w:rFonts w:cs="Times New Roman"/>
                <w:b/>
                <w:bCs/>
              </w:rPr>
            </w:pPr>
            <w:r>
              <w:rPr>
                <w:rFonts w:cs="Times New Roman"/>
                <w:b/>
                <w:bCs/>
              </w:rPr>
              <w:t>聚氨酯类</w:t>
            </w:r>
          </w:p>
        </w:tc>
        <w:tc>
          <w:tcPr>
            <w:tcW w:w="1688" w:type="dxa"/>
            <w:vAlign w:val="center"/>
          </w:tcPr>
          <w:p>
            <w:pPr>
              <w:overflowPunct w:val="0"/>
              <w:topLinePunct/>
              <w:snapToGrid w:val="0"/>
              <w:spacing w:line="240" w:lineRule="auto"/>
              <w:ind w:firstLine="0" w:firstLineChars="0"/>
              <w:jc w:val="center"/>
              <w:rPr>
                <w:rFonts w:cs="Times New Roman"/>
                <w:b/>
                <w:bCs/>
              </w:rPr>
            </w:pPr>
            <w:r>
              <w:rPr>
                <w:rFonts w:cs="Times New Roman"/>
                <w:b/>
                <w:bCs/>
              </w:rPr>
              <w:t>醋酸乙烯-乙烯共聚乳液类</w:t>
            </w:r>
          </w:p>
        </w:tc>
        <w:tc>
          <w:tcPr>
            <w:tcW w:w="959" w:type="dxa"/>
            <w:vAlign w:val="center"/>
          </w:tcPr>
          <w:p>
            <w:pPr>
              <w:overflowPunct w:val="0"/>
              <w:topLinePunct/>
              <w:snapToGrid w:val="0"/>
              <w:spacing w:line="240" w:lineRule="auto"/>
              <w:ind w:firstLine="0" w:firstLineChars="0"/>
              <w:jc w:val="center"/>
              <w:rPr>
                <w:rFonts w:cs="Times New Roman"/>
                <w:b/>
                <w:bCs/>
              </w:rPr>
            </w:pPr>
            <w:r>
              <w:rPr>
                <w:rFonts w:cs="Times New Roman"/>
                <w:b/>
                <w:bCs/>
              </w:rPr>
              <w:t>丙烯酸酯类</w:t>
            </w:r>
          </w:p>
        </w:tc>
        <w:tc>
          <w:tcPr>
            <w:tcW w:w="521" w:type="dxa"/>
            <w:vAlign w:val="center"/>
          </w:tcPr>
          <w:p>
            <w:pPr>
              <w:overflowPunct w:val="0"/>
              <w:topLinePunct/>
              <w:snapToGrid w:val="0"/>
              <w:spacing w:line="240" w:lineRule="auto"/>
              <w:ind w:firstLine="0" w:firstLineChars="0"/>
              <w:jc w:val="center"/>
              <w:rPr>
                <w:rFonts w:cs="Times New Roman"/>
                <w:b/>
                <w:bCs/>
              </w:rPr>
            </w:pPr>
            <w:r>
              <w:rPr>
                <w:rFonts w:cs="Times New Roman"/>
                <w:b/>
                <w:bCs/>
              </w:rPr>
              <w:t>其他</w:t>
            </w:r>
          </w:p>
        </w:tc>
        <w:tc>
          <w:tcPr>
            <w:tcW w:w="939" w:type="dxa"/>
            <w:vMerge w:val="continue"/>
            <w:vAlign w:val="center"/>
          </w:tcPr>
          <w:p>
            <w:pPr>
              <w:overflowPunct w:val="0"/>
              <w:topLinePunct/>
              <w:snapToGrid w:val="0"/>
              <w:spacing w:line="240" w:lineRule="auto"/>
              <w:ind w:firstLine="0" w:firstLineChars="0"/>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95" w:type="dxa"/>
            <w:vAlign w:val="center"/>
          </w:tcPr>
          <w:p>
            <w:pPr>
              <w:overflowPunct w:val="0"/>
              <w:topLinePunct/>
              <w:snapToGrid w:val="0"/>
              <w:spacing w:line="240" w:lineRule="auto"/>
              <w:ind w:firstLine="0" w:firstLineChars="0"/>
              <w:jc w:val="center"/>
              <w:rPr>
                <w:rFonts w:cs="Times New Roman"/>
              </w:rPr>
            </w:pPr>
            <w:r>
              <w:rPr>
                <w:rFonts w:hint="eastAsia" w:cs="Times New Roman"/>
              </w:rPr>
              <w:t>家具制造</w:t>
            </w:r>
          </w:p>
        </w:tc>
        <w:tc>
          <w:tcPr>
            <w:tcW w:w="14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1047"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806"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688"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5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2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39" w:type="dxa"/>
            <w:vMerge w:val="restart"/>
            <w:vAlign w:val="center"/>
          </w:tcPr>
          <w:p>
            <w:pPr>
              <w:overflowPunct w:val="0"/>
              <w:topLinePunct/>
              <w:snapToGrid w:val="0"/>
              <w:spacing w:line="240" w:lineRule="auto"/>
              <w:ind w:firstLine="0" w:firstLineChars="0"/>
              <w:jc w:val="center"/>
              <w:rPr>
                <w:rFonts w:cs="Times New Roman"/>
              </w:rPr>
            </w:pPr>
            <w:r>
              <w:rPr>
                <w:rFonts w:cs="Times New Roman"/>
              </w:rPr>
              <w:t>按GB 33372-2020附录D的规定进行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95" w:type="dxa"/>
            <w:vAlign w:val="center"/>
          </w:tcPr>
          <w:p>
            <w:pPr>
              <w:overflowPunct w:val="0"/>
              <w:topLinePunct/>
              <w:snapToGrid w:val="0"/>
              <w:spacing w:line="240" w:lineRule="auto"/>
              <w:ind w:firstLine="0" w:firstLineChars="0"/>
              <w:jc w:val="center"/>
              <w:rPr>
                <w:rFonts w:cs="Times New Roman"/>
              </w:rPr>
            </w:pPr>
            <w:r>
              <w:rPr>
                <w:rFonts w:hint="eastAsia" w:cs="Times New Roman"/>
              </w:rPr>
              <w:t>木材加工</w:t>
            </w:r>
          </w:p>
        </w:tc>
        <w:tc>
          <w:tcPr>
            <w:tcW w:w="14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1047"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806"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688"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5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2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39"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95" w:type="dxa"/>
            <w:vAlign w:val="center"/>
          </w:tcPr>
          <w:p>
            <w:pPr>
              <w:overflowPunct w:val="0"/>
              <w:topLinePunct/>
              <w:snapToGrid w:val="0"/>
              <w:spacing w:line="240" w:lineRule="auto"/>
              <w:ind w:firstLine="0" w:firstLineChars="0"/>
              <w:jc w:val="center"/>
              <w:rPr>
                <w:rFonts w:cs="Times New Roman"/>
              </w:rPr>
            </w:pPr>
            <w:r>
              <w:rPr>
                <w:rFonts w:cs="Times New Roman"/>
              </w:rPr>
              <w:t>包装</w:t>
            </w:r>
            <w:r>
              <w:rPr>
                <w:rFonts w:hint="eastAsia" w:cs="Times New Roman"/>
              </w:rPr>
              <w:t>印刷</w:t>
            </w:r>
          </w:p>
        </w:tc>
        <w:tc>
          <w:tcPr>
            <w:tcW w:w="146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047"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806"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688"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5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2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39"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95" w:type="dxa"/>
            <w:vAlign w:val="center"/>
          </w:tcPr>
          <w:p>
            <w:pPr>
              <w:overflowPunct w:val="0"/>
              <w:topLinePunct/>
              <w:snapToGrid w:val="0"/>
              <w:spacing w:line="240" w:lineRule="auto"/>
              <w:ind w:firstLine="0" w:firstLineChars="0"/>
              <w:jc w:val="center"/>
              <w:rPr>
                <w:rFonts w:cs="Times New Roman"/>
              </w:rPr>
            </w:pPr>
            <w:r>
              <w:rPr>
                <w:rFonts w:hint="eastAsia" w:cs="Times New Roman"/>
              </w:rPr>
              <w:t>制鞋</w:t>
            </w:r>
          </w:p>
        </w:tc>
        <w:tc>
          <w:tcPr>
            <w:tcW w:w="146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047" w:type="dxa"/>
            <w:vAlign w:val="center"/>
          </w:tcPr>
          <w:p>
            <w:pPr>
              <w:overflowPunct w:val="0"/>
              <w:topLinePunct/>
              <w:snapToGrid w:val="0"/>
              <w:spacing w:line="240" w:lineRule="auto"/>
              <w:ind w:firstLine="0" w:firstLineChars="0"/>
              <w:jc w:val="center"/>
              <w:rPr>
                <w:rFonts w:cs="Times New Roman"/>
              </w:rPr>
            </w:pPr>
            <w:r>
              <w:rPr>
                <w:rFonts w:cs="Times New Roman"/>
              </w:rPr>
              <w:t>150</w:t>
            </w:r>
          </w:p>
        </w:tc>
        <w:tc>
          <w:tcPr>
            <w:tcW w:w="806"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688"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59"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52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39"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95" w:type="dxa"/>
            <w:vAlign w:val="center"/>
          </w:tcPr>
          <w:p>
            <w:pPr>
              <w:overflowPunct w:val="0"/>
              <w:topLinePunct/>
              <w:snapToGrid w:val="0"/>
              <w:spacing w:line="240" w:lineRule="auto"/>
              <w:ind w:firstLine="0" w:firstLineChars="0"/>
              <w:jc w:val="center"/>
              <w:rPr>
                <w:rFonts w:cs="Times New Roman"/>
              </w:rPr>
            </w:pPr>
            <w:r>
              <w:rPr>
                <w:rFonts w:hint="eastAsia" w:cs="Times New Roman"/>
              </w:rPr>
              <w:t>汽车制造及维修</w:t>
            </w:r>
          </w:p>
        </w:tc>
        <w:tc>
          <w:tcPr>
            <w:tcW w:w="146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047"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806"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688"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5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2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939"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19" w:type="dxa"/>
            <w:gridSpan w:val="8"/>
            <w:vAlign w:val="center"/>
          </w:tcPr>
          <w:p>
            <w:pPr>
              <w:overflowPunct w:val="0"/>
              <w:topLinePunct/>
              <w:snapToGrid w:val="0"/>
              <w:spacing w:line="240" w:lineRule="auto"/>
              <w:ind w:firstLine="0" w:firstLineChars="0"/>
              <w:rPr>
                <w:rFonts w:cs="Times New Roman"/>
              </w:rPr>
            </w:pPr>
            <w:r>
              <w:rPr>
                <w:rFonts w:hint="eastAsia" w:cs="Times New Roman"/>
              </w:rPr>
              <w:t>本表</w:t>
            </w:r>
            <w:r>
              <w:rPr>
                <w:rFonts w:cs="Times New Roman"/>
              </w:rPr>
              <w:t>不适用于</w:t>
            </w:r>
            <w:r>
              <w:rPr>
                <w:rFonts w:hint="eastAsia" w:cs="Times New Roman"/>
              </w:rPr>
              <w:t>以下胶粘剂：（1）</w:t>
            </w:r>
            <w:r>
              <w:rPr>
                <w:rFonts w:cs="Times New Roman"/>
              </w:rPr>
              <w:t>用作中间体或未进入流通领域用作生产原料的胶粘剂</w:t>
            </w:r>
            <w:r>
              <w:rPr>
                <w:rFonts w:hint="eastAsia" w:cs="Times New Roman"/>
              </w:rPr>
              <w:t>；（2）</w:t>
            </w:r>
            <w:r>
              <w:rPr>
                <w:rFonts w:cs="Times New Roman"/>
              </w:rPr>
              <w:t>用于任何研究与开发、质量保证或分析实验室中试验或评估的胶粘剂</w:t>
            </w:r>
            <w:r>
              <w:rPr>
                <w:rFonts w:hint="eastAsia" w:cs="Times New Roman"/>
              </w:rPr>
              <w:t>；（3）脲</w:t>
            </w:r>
            <w:r>
              <w:rPr>
                <w:rFonts w:cs="Times New Roman"/>
              </w:rPr>
              <w:t>醛、酚醛、三聚氰胺甲醛胶粘剂</w:t>
            </w:r>
            <w:r>
              <w:rPr>
                <w:rFonts w:hint="eastAsia" w:cs="Times New Roman"/>
              </w:rPr>
              <w:t>；（4）</w:t>
            </w:r>
            <w:r>
              <w:rPr>
                <w:rFonts w:cs="Times New Roman"/>
              </w:rPr>
              <w:t>材料粘接时应用的特殊功能性表面处理剂。</w:t>
            </w:r>
          </w:p>
        </w:tc>
      </w:tr>
    </w:tbl>
    <w:p>
      <w:pPr>
        <w:overflowPunct w:val="0"/>
        <w:topLinePunct/>
        <w:ind w:firstLine="0" w:firstLineChars="0"/>
        <w:jc w:val="center"/>
        <w:rPr>
          <w:rFonts w:cs="Times New Roman"/>
          <w:b/>
          <w:bCs/>
        </w:rPr>
      </w:pPr>
      <w:r>
        <w:rPr>
          <w:rFonts w:cs="Times New Roman"/>
          <w:b/>
          <w:bCs/>
        </w:rPr>
        <w:t>表</w:t>
      </w:r>
      <w:r>
        <w:rPr>
          <w:rFonts w:hint="eastAsia" w:cs="Times New Roman"/>
          <w:b/>
          <w:bCs/>
        </w:rPr>
        <w:t>7</w:t>
      </w:r>
      <w:r>
        <w:rPr>
          <w:rFonts w:cs="Times New Roman"/>
          <w:b/>
          <w:bCs/>
        </w:rPr>
        <w:t xml:space="preserve"> </w:t>
      </w:r>
      <w:r>
        <w:rPr>
          <w:rFonts w:hint="eastAsia" w:cs="Times New Roman"/>
          <w:b/>
          <w:bCs/>
        </w:rPr>
        <w:t>重点行业</w:t>
      </w:r>
      <w:r>
        <w:rPr>
          <w:rFonts w:cs="Times New Roman"/>
          <w:b/>
          <w:bCs/>
        </w:rPr>
        <w:t>本体型胶粘剂</w:t>
      </w:r>
      <w:r>
        <w:rPr>
          <w:rFonts w:hint="eastAsia" w:cs="Times New Roman"/>
          <w:b/>
          <w:bCs/>
        </w:rPr>
        <w:t>低</w:t>
      </w:r>
      <w:r>
        <w:rPr>
          <w:rFonts w:cs="Times New Roman"/>
          <w:b/>
          <w:bCs/>
        </w:rPr>
        <w:t>VOC</w:t>
      </w:r>
      <w:r>
        <w:rPr>
          <w:rFonts w:hint="eastAsia" w:cs="Times New Roman"/>
          <w:b/>
          <w:bCs/>
        </w:rPr>
        <w:t>s</w:t>
      </w:r>
      <w:r>
        <w:rPr>
          <w:rFonts w:cs="Times New Roman"/>
          <w:b/>
          <w:bCs/>
        </w:rPr>
        <w:t>含量</w:t>
      </w:r>
      <w:r>
        <w:rPr>
          <w:rFonts w:hint="eastAsia" w:cs="Times New Roman"/>
          <w:b/>
          <w:bCs/>
        </w:rPr>
        <w:t>限值</w:t>
      </w:r>
      <w:r>
        <w:rPr>
          <w:rFonts w:cs="Times New Roman"/>
          <w:b/>
          <w:bCs/>
        </w:rPr>
        <w:t>及检测方法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7" w:type="dxa"/>
          <w:bottom w:w="0" w:type="dxa"/>
          <w:right w:w="17" w:type="dxa"/>
        </w:tblCellMar>
      </w:tblPr>
      <w:tblGrid>
        <w:gridCol w:w="797"/>
        <w:gridCol w:w="764"/>
        <w:gridCol w:w="751"/>
        <w:gridCol w:w="752"/>
        <w:gridCol w:w="702"/>
        <w:gridCol w:w="814"/>
        <w:gridCol w:w="752"/>
        <w:gridCol w:w="1024"/>
        <w:gridCol w:w="789"/>
        <w:gridCol w:w="544"/>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Merge w:val="restart"/>
            <w:vAlign w:val="center"/>
          </w:tcPr>
          <w:p>
            <w:pPr>
              <w:overflowPunct w:val="0"/>
              <w:topLinePunct/>
              <w:snapToGrid w:val="0"/>
              <w:spacing w:line="240" w:lineRule="auto"/>
              <w:ind w:firstLine="0" w:firstLineChars="0"/>
              <w:jc w:val="center"/>
              <w:rPr>
                <w:rFonts w:cs="Times New Roman"/>
                <w:b/>
                <w:bCs/>
              </w:rPr>
            </w:pPr>
            <w:r>
              <w:rPr>
                <w:rFonts w:hint="eastAsia" w:cs="Times New Roman"/>
                <w:b/>
                <w:bCs/>
              </w:rPr>
              <w:t>行业类别</w:t>
            </w:r>
          </w:p>
        </w:tc>
        <w:tc>
          <w:tcPr>
            <w:tcW w:w="6892" w:type="dxa"/>
            <w:gridSpan w:val="9"/>
            <w:vAlign w:val="center"/>
          </w:tcPr>
          <w:p>
            <w:pPr>
              <w:overflowPunct w:val="0"/>
              <w:topLinePunct/>
              <w:snapToGrid w:val="0"/>
              <w:spacing w:line="240" w:lineRule="auto"/>
              <w:ind w:firstLine="0" w:firstLineChars="0"/>
              <w:jc w:val="center"/>
              <w:rPr>
                <w:rFonts w:cs="Times New Roman"/>
                <w:b/>
                <w:bCs/>
              </w:rPr>
            </w:pPr>
            <w:r>
              <w:rPr>
                <w:rFonts w:cs="Times New Roman"/>
                <w:b/>
                <w:bCs/>
              </w:rPr>
              <w:t>限值/（g/L）≤</w:t>
            </w:r>
          </w:p>
        </w:tc>
        <w:tc>
          <w:tcPr>
            <w:tcW w:w="1194" w:type="dxa"/>
            <w:vMerge w:val="restart"/>
            <w:vAlign w:val="center"/>
          </w:tcPr>
          <w:p>
            <w:pPr>
              <w:overflowPunct w:val="0"/>
              <w:topLinePunct/>
              <w:snapToGrid w:val="0"/>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Merge w:val="continue"/>
            <w:vAlign w:val="center"/>
          </w:tcPr>
          <w:p>
            <w:pPr>
              <w:overflowPunct w:val="0"/>
              <w:topLinePunct/>
              <w:snapToGrid w:val="0"/>
              <w:spacing w:line="240" w:lineRule="auto"/>
              <w:ind w:firstLine="0" w:firstLineChars="0"/>
              <w:jc w:val="center"/>
              <w:rPr>
                <w:rFonts w:cs="Times New Roman"/>
                <w:b/>
                <w:bCs/>
              </w:rPr>
            </w:pPr>
          </w:p>
        </w:tc>
        <w:tc>
          <w:tcPr>
            <w:tcW w:w="764" w:type="dxa"/>
            <w:vAlign w:val="center"/>
          </w:tcPr>
          <w:p>
            <w:pPr>
              <w:overflowPunct w:val="0"/>
              <w:topLinePunct/>
              <w:snapToGrid w:val="0"/>
              <w:spacing w:line="240" w:lineRule="auto"/>
              <w:ind w:firstLine="0" w:firstLineChars="0"/>
              <w:jc w:val="center"/>
              <w:rPr>
                <w:rFonts w:cs="Times New Roman"/>
                <w:b/>
                <w:bCs/>
              </w:rPr>
            </w:pPr>
            <w:r>
              <w:rPr>
                <w:rFonts w:cs="Times New Roman"/>
                <w:b/>
                <w:bCs/>
              </w:rPr>
              <w:t>有机硅类</w:t>
            </w:r>
          </w:p>
        </w:tc>
        <w:tc>
          <w:tcPr>
            <w:tcW w:w="751" w:type="dxa"/>
            <w:vAlign w:val="center"/>
          </w:tcPr>
          <w:p>
            <w:pPr>
              <w:overflowPunct w:val="0"/>
              <w:topLinePunct/>
              <w:snapToGrid w:val="0"/>
              <w:spacing w:line="240" w:lineRule="auto"/>
              <w:ind w:firstLine="0" w:firstLineChars="0"/>
              <w:jc w:val="center"/>
              <w:rPr>
                <w:rFonts w:cs="Times New Roman"/>
                <w:b/>
                <w:bCs/>
              </w:rPr>
            </w:pPr>
            <w:r>
              <w:rPr>
                <w:rFonts w:cs="Times New Roman"/>
                <w:b/>
                <w:bCs/>
              </w:rPr>
              <w:t>MS类</w:t>
            </w:r>
            <w:r>
              <w:rPr>
                <w:rFonts w:hint="eastAsia" w:cs="Times New Roman"/>
                <w:b/>
                <w:bCs/>
                <w:vertAlign w:val="superscript"/>
              </w:rPr>
              <w:t>a</w:t>
            </w:r>
          </w:p>
        </w:tc>
        <w:tc>
          <w:tcPr>
            <w:tcW w:w="752" w:type="dxa"/>
            <w:vAlign w:val="center"/>
          </w:tcPr>
          <w:p>
            <w:pPr>
              <w:overflowPunct w:val="0"/>
              <w:topLinePunct/>
              <w:snapToGrid w:val="0"/>
              <w:spacing w:line="240" w:lineRule="auto"/>
              <w:ind w:firstLine="0" w:firstLineChars="0"/>
              <w:jc w:val="center"/>
              <w:rPr>
                <w:rFonts w:cs="Times New Roman"/>
                <w:b/>
                <w:bCs/>
              </w:rPr>
            </w:pPr>
            <w:r>
              <w:rPr>
                <w:rFonts w:cs="Times New Roman"/>
                <w:b/>
                <w:bCs/>
              </w:rPr>
              <w:t>聚氨酯类</w:t>
            </w:r>
          </w:p>
        </w:tc>
        <w:tc>
          <w:tcPr>
            <w:tcW w:w="702" w:type="dxa"/>
            <w:vAlign w:val="center"/>
          </w:tcPr>
          <w:p>
            <w:pPr>
              <w:overflowPunct w:val="0"/>
              <w:topLinePunct/>
              <w:snapToGrid w:val="0"/>
              <w:spacing w:line="240" w:lineRule="auto"/>
              <w:ind w:firstLine="0" w:firstLineChars="0"/>
              <w:jc w:val="center"/>
              <w:rPr>
                <w:rFonts w:cs="Times New Roman"/>
                <w:b/>
                <w:bCs/>
              </w:rPr>
            </w:pPr>
            <w:r>
              <w:rPr>
                <w:rFonts w:cs="Times New Roman"/>
                <w:b/>
                <w:bCs/>
              </w:rPr>
              <w:t>聚硫类</w:t>
            </w:r>
          </w:p>
        </w:tc>
        <w:tc>
          <w:tcPr>
            <w:tcW w:w="814" w:type="dxa"/>
            <w:vAlign w:val="center"/>
          </w:tcPr>
          <w:p>
            <w:pPr>
              <w:overflowPunct w:val="0"/>
              <w:topLinePunct/>
              <w:snapToGrid w:val="0"/>
              <w:spacing w:line="240" w:lineRule="auto"/>
              <w:ind w:firstLine="0" w:firstLineChars="0"/>
              <w:jc w:val="center"/>
              <w:rPr>
                <w:rFonts w:cs="Times New Roman"/>
                <w:b/>
                <w:bCs/>
              </w:rPr>
            </w:pPr>
            <w:r>
              <w:rPr>
                <w:rFonts w:cs="Times New Roman"/>
                <w:b/>
                <w:bCs/>
              </w:rPr>
              <w:t>丙烯酸酯类</w:t>
            </w:r>
          </w:p>
        </w:tc>
        <w:tc>
          <w:tcPr>
            <w:tcW w:w="752" w:type="dxa"/>
            <w:vAlign w:val="center"/>
          </w:tcPr>
          <w:p>
            <w:pPr>
              <w:overflowPunct w:val="0"/>
              <w:topLinePunct/>
              <w:snapToGrid w:val="0"/>
              <w:spacing w:line="240" w:lineRule="auto"/>
              <w:ind w:firstLine="0" w:firstLineChars="0"/>
              <w:jc w:val="center"/>
              <w:rPr>
                <w:rFonts w:cs="Times New Roman"/>
                <w:b/>
                <w:bCs/>
              </w:rPr>
            </w:pPr>
            <w:r>
              <w:rPr>
                <w:rFonts w:cs="Times New Roman"/>
                <w:b/>
                <w:bCs/>
              </w:rPr>
              <w:t>环氧树脂类</w:t>
            </w:r>
          </w:p>
        </w:tc>
        <w:tc>
          <w:tcPr>
            <w:tcW w:w="1024" w:type="dxa"/>
            <w:vAlign w:val="center"/>
          </w:tcPr>
          <w:p>
            <w:pPr>
              <w:overflowPunct w:val="0"/>
              <w:topLinePunct/>
              <w:snapToGrid w:val="0"/>
              <w:spacing w:line="240" w:lineRule="auto"/>
              <w:ind w:firstLine="0" w:firstLineChars="0"/>
              <w:jc w:val="center"/>
              <w:rPr>
                <w:rFonts w:cs="Times New Roman"/>
                <w:b/>
                <w:bCs/>
              </w:rPr>
            </w:pPr>
            <w:r>
              <w:rPr>
                <w:rFonts w:cs="Times New Roman"/>
                <w:b/>
                <w:bCs/>
              </w:rPr>
              <w:t>α-氰基丙烯酸类</w:t>
            </w:r>
          </w:p>
        </w:tc>
        <w:tc>
          <w:tcPr>
            <w:tcW w:w="789" w:type="dxa"/>
            <w:vAlign w:val="center"/>
          </w:tcPr>
          <w:p>
            <w:pPr>
              <w:overflowPunct w:val="0"/>
              <w:topLinePunct/>
              <w:snapToGrid w:val="0"/>
              <w:spacing w:line="240" w:lineRule="auto"/>
              <w:ind w:firstLine="0" w:firstLineChars="0"/>
              <w:jc w:val="center"/>
              <w:rPr>
                <w:rFonts w:cs="Times New Roman"/>
                <w:b/>
                <w:bCs/>
              </w:rPr>
            </w:pPr>
            <w:r>
              <w:rPr>
                <w:rFonts w:cs="Times New Roman"/>
                <w:b/>
                <w:bCs/>
              </w:rPr>
              <w:t>热塑类</w:t>
            </w:r>
            <w:r>
              <w:rPr>
                <w:rFonts w:hint="eastAsia" w:cs="Times New Roman"/>
                <w:b/>
                <w:bCs/>
                <w:vertAlign w:val="superscript"/>
              </w:rPr>
              <w:t>b</w:t>
            </w:r>
          </w:p>
        </w:tc>
        <w:tc>
          <w:tcPr>
            <w:tcW w:w="544" w:type="dxa"/>
            <w:vAlign w:val="center"/>
          </w:tcPr>
          <w:p>
            <w:pPr>
              <w:overflowPunct w:val="0"/>
              <w:topLinePunct/>
              <w:snapToGrid w:val="0"/>
              <w:spacing w:line="240" w:lineRule="auto"/>
              <w:ind w:firstLine="0" w:firstLineChars="0"/>
              <w:jc w:val="center"/>
              <w:rPr>
                <w:rFonts w:cs="Times New Roman"/>
                <w:b/>
                <w:bCs/>
              </w:rPr>
            </w:pPr>
            <w:r>
              <w:rPr>
                <w:rFonts w:cs="Times New Roman"/>
                <w:b/>
                <w:bCs/>
              </w:rPr>
              <w:t>其他</w:t>
            </w:r>
          </w:p>
        </w:tc>
        <w:tc>
          <w:tcPr>
            <w:tcW w:w="1194" w:type="dxa"/>
            <w:vMerge w:val="continue"/>
            <w:vAlign w:val="center"/>
          </w:tcPr>
          <w:p>
            <w:pPr>
              <w:overflowPunct w:val="0"/>
              <w:topLinePunct/>
              <w:snapToGrid w:val="0"/>
              <w:spacing w:line="240" w:lineRule="auto"/>
              <w:ind w:firstLine="0" w:firstLineChars="0"/>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Align w:val="center"/>
          </w:tcPr>
          <w:p>
            <w:pPr>
              <w:overflowPunct w:val="0"/>
              <w:topLinePunct/>
              <w:snapToGrid w:val="0"/>
              <w:spacing w:line="240" w:lineRule="auto"/>
              <w:ind w:firstLine="0" w:firstLineChars="0"/>
              <w:jc w:val="center"/>
              <w:rPr>
                <w:rFonts w:cs="Times New Roman"/>
              </w:rPr>
            </w:pPr>
            <w:r>
              <w:rPr>
                <w:rFonts w:hint="eastAsia" w:cs="Times New Roman"/>
              </w:rPr>
              <w:t>家具制造</w:t>
            </w:r>
          </w:p>
        </w:tc>
        <w:tc>
          <w:tcPr>
            <w:tcW w:w="7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75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0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814" w:type="dxa"/>
            <w:vAlign w:val="center"/>
          </w:tcPr>
          <w:p>
            <w:pPr>
              <w:overflowPunct w:val="0"/>
              <w:topLinePunct/>
              <w:snapToGrid w:val="0"/>
              <w:spacing w:line="240" w:lineRule="auto"/>
              <w:ind w:firstLine="0" w:firstLineChars="0"/>
              <w:jc w:val="center"/>
              <w:rPr>
                <w:rFonts w:cs="Times New Roman"/>
              </w:rPr>
            </w:pPr>
            <w:r>
              <w:rPr>
                <w:rFonts w:cs="Times New Roman"/>
              </w:rPr>
              <w:t>200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024" w:type="dxa"/>
            <w:vAlign w:val="center"/>
          </w:tcPr>
          <w:p>
            <w:pPr>
              <w:overflowPunct w:val="0"/>
              <w:topLinePunct/>
              <w:snapToGrid w:val="0"/>
              <w:spacing w:line="240" w:lineRule="auto"/>
              <w:ind w:firstLine="0" w:firstLineChars="0"/>
              <w:jc w:val="center"/>
              <w:rPr>
                <w:rFonts w:cs="Times New Roman"/>
              </w:rPr>
            </w:pPr>
            <w:r>
              <w:rPr>
                <w:rFonts w:cs="Times New Roman"/>
              </w:rPr>
              <w:t>20</w:t>
            </w:r>
          </w:p>
        </w:tc>
        <w:tc>
          <w:tcPr>
            <w:tcW w:w="78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4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194" w:type="dxa"/>
            <w:vMerge w:val="restart"/>
            <w:vAlign w:val="center"/>
          </w:tcPr>
          <w:p>
            <w:pPr>
              <w:overflowPunct w:val="0"/>
              <w:topLinePunct/>
              <w:snapToGrid w:val="0"/>
              <w:spacing w:line="240" w:lineRule="auto"/>
              <w:ind w:firstLine="0" w:firstLineChars="0"/>
              <w:jc w:val="center"/>
              <w:rPr>
                <w:rFonts w:cs="Times New Roman"/>
              </w:rPr>
            </w:pPr>
            <w:r>
              <w:rPr>
                <w:rFonts w:cs="Times New Roman"/>
              </w:rPr>
              <w:t>按GB 33372-2020附录E的规定进行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Align w:val="center"/>
          </w:tcPr>
          <w:p>
            <w:pPr>
              <w:overflowPunct w:val="0"/>
              <w:topLinePunct/>
              <w:snapToGrid w:val="0"/>
              <w:spacing w:line="240" w:lineRule="auto"/>
              <w:ind w:firstLine="0" w:firstLineChars="0"/>
              <w:jc w:val="center"/>
              <w:rPr>
                <w:rFonts w:cs="Times New Roman"/>
              </w:rPr>
            </w:pPr>
            <w:r>
              <w:rPr>
                <w:rFonts w:hint="eastAsia" w:cs="Times New Roman"/>
              </w:rPr>
              <w:t>木材加工</w:t>
            </w:r>
          </w:p>
        </w:tc>
        <w:tc>
          <w:tcPr>
            <w:tcW w:w="7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75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0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814" w:type="dxa"/>
            <w:vAlign w:val="center"/>
          </w:tcPr>
          <w:p>
            <w:pPr>
              <w:overflowPunct w:val="0"/>
              <w:topLinePunct/>
              <w:snapToGrid w:val="0"/>
              <w:spacing w:line="240" w:lineRule="auto"/>
              <w:ind w:firstLine="0" w:firstLineChars="0"/>
              <w:jc w:val="center"/>
              <w:rPr>
                <w:rFonts w:cs="Times New Roman"/>
              </w:rPr>
            </w:pPr>
            <w:r>
              <w:rPr>
                <w:rFonts w:cs="Times New Roman"/>
              </w:rPr>
              <w:t>200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024" w:type="dxa"/>
            <w:vAlign w:val="center"/>
          </w:tcPr>
          <w:p>
            <w:pPr>
              <w:overflowPunct w:val="0"/>
              <w:topLinePunct/>
              <w:snapToGrid w:val="0"/>
              <w:spacing w:line="240" w:lineRule="auto"/>
              <w:ind w:firstLine="0" w:firstLineChars="0"/>
              <w:jc w:val="center"/>
              <w:rPr>
                <w:rFonts w:cs="Times New Roman"/>
              </w:rPr>
            </w:pPr>
            <w:r>
              <w:rPr>
                <w:rFonts w:cs="Times New Roman"/>
              </w:rPr>
              <w:t>20</w:t>
            </w:r>
          </w:p>
        </w:tc>
        <w:tc>
          <w:tcPr>
            <w:tcW w:w="78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4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194"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Align w:val="center"/>
          </w:tcPr>
          <w:p>
            <w:pPr>
              <w:overflowPunct w:val="0"/>
              <w:topLinePunct/>
              <w:snapToGrid w:val="0"/>
              <w:spacing w:line="240" w:lineRule="auto"/>
              <w:ind w:firstLine="0" w:firstLineChars="0"/>
              <w:jc w:val="center"/>
              <w:rPr>
                <w:rFonts w:cs="Times New Roman"/>
              </w:rPr>
            </w:pPr>
            <w:r>
              <w:rPr>
                <w:rFonts w:cs="Times New Roman"/>
              </w:rPr>
              <w:t>包装</w:t>
            </w:r>
            <w:r>
              <w:rPr>
                <w:rFonts w:hint="eastAsia" w:cs="Times New Roman"/>
              </w:rPr>
              <w:t>印刷</w:t>
            </w:r>
          </w:p>
        </w:tc>
        <w:tc>
          <w:tcPr>
            <w:tcW w:w="7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75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02"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814"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1024"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78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4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194"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Align w:val="center"/>
          </w:tcPr>
          <w:p>
            <w:pPr>
              <w:overflowPunct w:val="0"/>
              <w:topLinePunct/>
              <w:snapToGrid w:val="0"/>
              <w:spacing w:line="240" w:lineRule="auto"/>
              <w:ind w:firstLine="0" w:firstLineChars="0"/>
              <w:jc w:val="center"/>
              <w:rPr>
                <w:rFonts w:cs="Times New Roman"/>
              </w:rPr>
            </w:pPr>
            <w:r>
              <w:rPr>
                <w:rFonts w:hint="eastAsia" w:cs="Times New Roman"/>
              </w:rPr>
              <w:t>制鞋</w:t>
            </w:r>
          </w:p>
        </w:tc>
        <w:tc>
          <w:tcPr>
            <w:tcW w:w="764"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751"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02"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814"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w:t>
            </w:r>
          </w:p>
        </w:tc>
        <w:tc>
          <w:tcPr>
            <w:tcW w:w="1024" w:type="dxa"/>
            <w:vAlign w:val="center"/>
          </w:tcPr>
          <w:p>
            <w:pPr>
              <w:overflowPunct w:val="0"/>
              <w:topLinePunct/>
              <w:snapToGrid w:val="0"/>
              <w:spacing w:line="240" w:lineRule="auto"/>
              <w:ind w:firstLine="0" w:firstLineChars="0"/>
              <w:jc w:val="center"/>
              <w:rPr>
                <w:rFonts w:cs="Times New Roman"/>
              </w:rPr>
            </w:pPr>
            <w:r>
              <w:rPr>
                <w:rFonts w:cs="Times New Roman"/>
              </w:rPr>
              <w:t>20</w:t>
            </w:r>
          </w:p>
        </w:tc>
        <w:tc>
          <w:tcPr>
            <w:tcW w:w="78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4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194"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797" w:type="dxa"/>
            <w:vAlign w:val="center"/>
          </w:tcPr>
          <w:p>
            <w:pPr>
              <w:overflowPunct w:val="0"/>
              <w:topLinePunct/>
              <w:snapToGrid w:val="0"/>
              <w:spacing w:line="240" w:lineRule="auto"/>
              <w:ind w:firstLine="0" w:firstLineChars="0"/>
              <w:jc w:val="center"/>
              <w:rPr>
                <w:rFonts w:cs="Times New Roman"/>
              </w:rPr>
            </w:pPr>
            <w:r>
              <w:rPr>
                <w:rFonts w:hint="eastAsia" w:cs="Times New Roman"/>
              </w:rPr>
              <w:t>汽车制造及维修</w:t>
            </w:r>
          </w:p>
        </w:tc>
        <w:tc>
          <w:tcPr>
            <w:tcW w:w="764"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751"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702"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814" w:type="dxa"/>
            <w:vAlign w:val="center"/>
          </w:tcPr>
          <w:p>
            <w:pPr>
              <w:overflowPunct w:val="0"/>
              <w:topLinePunct/>
              <w:snapToGrid w:val="0"/>
              <w:spacing w:line="240" w:lineRule="auto"/>
              <w:ind w:firstLine="0" w:firstLineChars="0"/>
              <w:jc w:val="center"/>
              <w:rPr>
                <w:rFonts w:cs="Times New Roman"/>
              </w:rPr>
            </w:pPr>
            <w:r>
              <w:rPr>
                <w:rFonts w:cs="Times New Roman"/>
              </w:rPr>
              <w:t>200</w:t>
            </w:r>
          </w:p>
        </w:tc>
        <w:tc>
          <w:tcPr>
            <w:tcW w:w="752" w:type="dxa"/>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1024" w:type="dxa"/>
            <w:vAlign w:val="center"/>
          </w:tcPr>
          <w:p>
            <w:pPr>
              <w:overflowPunct w:val="0"/>
              <w:topLinePunct/>
              <w:snapToGrid w:val="0"/>
              <w:spacing w:line="240" w:lineRule="auto"/>
              <w:ind w:firstLine="0" w:firstLineChars="0"/>
              <w:jc w:val="center"/>
              <w:rPr>
                <w:rFonts w:cs="Times New Roman"/>
              </w:rPr>
            </w:pPr>
            <w:r>
              <w:rPr>
                <w:rFonts w:cs="Times New Roman"/>
              </w:rPr>
              <w:t>20</w:t>
            </w:r>
          </w:p>
        </w:tc>
        <w:tc>
          <w:tcPr>
            <w:tcW w:w="789"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544" w:type="dxa"/>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1194" w:type="dxa"/>
            <w:vMerge w:val="continue"/>
            <w:vAlign w:val="center"/>
          </w:tcPr>
          <w:p>
            <w:pPr>
              <w:overflowPunct w:val="0"/>
              <w:topLinePunct/>
              <w:snapToGrid w:val="0"/>
              <w:spacing w:line="240" w:lineRule="auto"/>
              <w:ind w:firstLine="0" w:firstLineChars="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8883" w:type="dxa"/>
            <w:gridSpan w:val="11"/>
            <w:vAlign w:val="center"/>
          </w:tcPr>
          <w:p>
            <w:pPr>
              <w:overflowPunct w:val="0"/>
              <w:topLinePunct/>
              <w:snapToGrid w:val="0"/>
              <w:spacing w:line="240" w:lineRule="auto"/>
              <w:ind w:firstLine="0" w:firstLineChars="0"/>
              <w:rPr>
                <w:rFonts w:cs="Times New Roman"/>
              </w:rPr>
            </w:pPr>
            <w:r>
              <w:rPr>
                <w:rFonts w:hint="eastAsia" w:cs="Times New Roman"/>
              </w:rPr>
              <w:t>a MS类指以硅烷改性聚合物为主体材料的胶粘剂。</w:t>
            </w:r>
          </w:p>
          <w:p>
            <w:pPr>
              <w:overflowPunct w:val="0"/>
              <w:topLinePunct/>
              <w:snapToGrid w:val="0"/>
              <w:spacing w:line="240" w:lineRule="auto"/>
              <w:ind w:firstLine="0" w:firstLineChars="0"/>
              <w:rPr>
                <w:rFonts w:cs="Times New Roman"/>
              </w:rPr>
            </w:pPr>
            <w:r>
              <w:rPr>
                <w:rFonts w:hint="eastAsia" w:cs="Times New Roman"/>
              </w:rPr>
              <w:t>b 热塑类指热塑性聚烯烃或热塑性橡胶。</w:t>
            </w:r>
          </w:p>
          <w:p>
            <w:pPr>
              <w:overflowPunct w:val="0"/>
              <w:topLinePunct/>
              <w:snapToGrid w:val="0"/>
              <w:spacing w:line="240" w:lineRule="auto"/>
              <w:ind w:firstLine="0" w:firstLineChars="0"/>
              <w:rPr>
                <w:rFonts w:cs="Times New Roman"/>
              </w:rPr>
            </w:pPr>
            <w:r>
              <w:rPr>
                <w:rFonts w:hint="eastAsia" w:cs="Times New Roman"/>
              </w:rPr>
              <w:t>本表</w:t>
            </w:r>
            <w:r>
              <w:rPr>
                <w:rFonts w:cs="Times New Roman"/>
              </w:rPr>
              <w:t>不适用于</w:t>
            </w:r>
            <w:r>
              <w:rPr>
                <w:rFonts w:hint="eastAsia" w:cs="Times New Roman"/>
              </w:rPr>
              <w:t>以下胶粘剂：（1）</w:t>
            </w:r>
            <w:r>
              <w:rPr>
                <w:rFonts w:cs="Times New Roman"/>
              </w:rPr>
              <w:t>用作中间体或未进入流通领域用作生产原料的胶粘剂</w:t>
            </w:r>
            <w:r>
              <w:rPr>
                <w:rFonts w:hint="eastAsia" w:cs="Times New Roman"/>
              </w:rPr>
              <w:t>；（2）</w:t>
            </w:r>
            <w:r>
              <w:rPr>
                <w:rFonts w:cs="Times New Roman"/>
              </w:rPr>
              <w:t>用于任何研究与开发、质量保证或分析实验室中试验或评估的胶粘剂</w:t>
            </w:r>
            <w:r>
              <w:rPr>
                <w:rFonts w:hint="eastAsia" w:cs="Times New Roman"/>
              </w:rPr>
              <w:t>；（3）脲</w:t>
            </w:r>
            <w:r>
              <w:rPr>
                <w:rFonts w:cs="Times New Roman"/>
              </w:rPr>
              <w:t>醛、酚醛、三聚氰胺甲醛胶粘剂</w:t>
            </w:r>
            <w:r>
              <w:rPr>
                <w:rFonts w:hint="eastAsia" w:cs="Times New Roman"/>
              </w:rPr>
              <w:t>；（4）</w:t>
            </w:r>
            <w:r>
              <w:rPr>
                <w:rFonts w:cs="Times New Roman"/>
              </w:rPr>
              <w:t>材料粘接时应用的特殊功能性表面处理剂。</w:t>
            </w:r>
          </w:p>
        </w:tc>
      </w:tr>
    </w:tbl>
    <w:p>
      <w:pPr>
        <w:pStyle w:val="3"/>
        <w:keepNext w:val="0"/>
        <w:keepLines w:val="0"/>
        <w:overflowPunct w:val="0"/>
        <w:topLinePunct/>
        <w:ind w:hanging="575"/>
        <w:rPr>
          <w:rFonts w:cs="Times New Roman"/>
        </w:rPr>
      </w:pPr>
      <w:r>
        <w:rPr>
          <w:rFonts w:cs="Times New Roman"/>
        </w:rPr>
        <w:t>清洗剂</w:t>
      </w:r>
    </w:p>
    <w:p>
      <w:pPr>
        <w:overflowPunct w:val="0"/>
        <w:topLinePunct/>
        <w:ind w:firstLine="480"/>
        <w:rPr>
          <w:rFonts w:cs="Times New Roman"/>
        </w:rPr>
      </w:pPr>
      <w:r>
        <w:rPr>
          <w:rFonts w:cs="Times New Roman"/>
        </w:rPr>
        <w:t>VOCs含量限值符合GB 38508-2020规定的</w:t>
      </w:r>
      <w:r>
        <w:rPr>
          <w:rFonts w:hint="eastAsia" w:cs="Times New Roman"/>
        </w:rPr>
        <w:t>表1中水基清洗剂和表2中</w:t>
      </w:r>
      <w:r>
        <w:rPr>
          <w:rFonts w:cs="Times New Roman"/>
        </w:rPr>
        <w:t>半水基清洗剂</w:t>
      </w:r>
      <w:r>
        <w:rPr>
          <w:rFonts w:hint="eastAsia" w:cs="Times New Roman"/>
        </w:rPr>
        <w:t>属于低VOCs含量清洗剂，低VOCs含量限值及检测方法详见</w:t>
      </w:r>
      <w:r>
        <w:rPr>
          <w:rFonts w:cs="Times New Roman"/>
        </w:rPr>
        <w:t>表</w:t>
      </w:r>
      <w:r>
        <w:rPr>
          <w:rFonts w:hint="eastAsia" w:cs="Times New Roman"/>
        </w:rPr>
        <w:t>8</w:t>
      </w:r>
      <w:r>
        <w:rPr>
          <w:rFonts w:cs="Times New Roman"/>
        </w:rPr>
        <w:t>。</w:t>
      </w:r>
    </w:p>
    <w:p>
      <w:pPr>
        <w:overflowPunct w:val="0"/>
        <w:topLinePunct/>
        <w:ind w:firstLine="0" w:firstLineChars="0"/>
        <w:jc w:val="center"/>
        <w:rPr>
          <w:rFonts w:cs="Times New Roman"/>
          <w:b/>
          <w:bCs/>
        </w:rPr>
      </w:pPr>
      <w:r>
        <w:rPr>
          <w:rFonts w:cs="Times New Roman"/>
          <w:b/>
          <w:bCs/>
        </w:rPr>
        <w:t>表</w:t>
      </w:r>
      <w:r>
        <w:rPr>
          <w:rFonts w:hint="eastAsia" w:cs="Times New Roman"/>
          <w:b/>
          <w:bCs/>
        </w:rPr>
        <w:t>8</w:t>
      </w:r>
      <w:r>
        <w:rPr>
          <w:rFonts w:cs="Times New Roman"/>
          <w:b/>
          <w:bCs/>
        </w:rPr>
        <w:t xml:space="preserve"> 清洗剂低VOC</w:t>
      </w:r>
      <w:r>
        <w:rPr>
          <w:rFonts w:hint="eastAsia" w:cs="Times New Roman"/>
          <w:b/>
          <w:bCs/>
        </w:rPr>
        <w:t>s</w:t>
      </w:r>
      <w:r>
        <w:rPr>
          <w:rFonts w:cs="Times New Roman"/>
          <w:b/>
          <w:bCs/>
        </w:rPr>
        <w:t>含量限值及检测方法</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
        <w:gridCol w:w="1175"/>
        <w:gridCol w:w="6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Align w:val="center"/>
          </w:tcPr>
          <w:p>
            <w:pPr>
              <w:overflowPunct w:val="0"/>
              <w:topLinePunct/>
              <w:snapToGrid w:val="0"/>
              <w:spacing w:line="240" w:lineRule="auto"/>
              <w:ind w:firstLine="0" w:firstLineChars="0"/>
              <w:jc w:val="center"/>
              <w:rPr>
                <w:rFonts w:cs="Times New Roman"/>
                <w:b/>
                <w:bCs/>
              </w:rPr>
            </w:pPr>
            <w:r>
              <w:rPr>
                <w:rFonts w:cs="Times New Roman"/>
                <w:b/>
                <w:bCs/>
              </w:rPr>
              <w:t>限值/（g/L）≤</w:t>
            </w:r>
          </w:p>
        </w:tc>
        <w:tc>
          <w:tcPr>
            <w:tcW w:w="0" w:type="auto"/>
            <w:vMerge w:val="restart"/>
            <w:vAlign w:val="center"/>
          </w:tcPr>
          <w:p>
            <w:pPr>
              <w:overflowPunct w:val="0"/>
              <w:topLinePunct/>
              <w:snapToGrid w:val="0"/>
              <w:spacing w:line="240" w:lineRule="auto"/>
              <w:ind w:firstLine="0" w:firstLineChars="0"/>
              <w:jc w:val="center"/>
              <w:rPr>
                <w:rFonts w:cs="Times New Roman"/>
                <w:b/>
                <w:bCs/>
              </w:rPr>
            </w:pPr>
            <w:r>
              <w:rPr>
                <w:rFonts w:cs="Times New Roman"/>
                <w:b/>
                <w:bC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topLinePunct/>
              <w:snapToGrid w:val="0"/>
              <w:spacing w:line="240" w:lineRule="auto"/>
              <w:ind w:firstLine="0" w:firstLineChars="0"/>
              <w:jc w:val="center"/>
              <w:rPr>
                <w:rFonts w:cs="Times New Roman"/>
                <w:b/>
                <w:bCs/>
              </w:rPr>
            </w:pPr>
            <w:r>
              <w:rPr>
                <w:rFonts w:cs="Times New Roman"/>
                <w:b/>
                <w:bCs/>
              </w:rPr>
              <w:t>水基清洗剂</w:t>
            </w:r>
          </w:p>
        </w:tc>
        <w:tc>
          <w:tcPr>
            <w:tcW w:w="0" w:type="auto"/>
            <w:vAlign w:val="center"/>
          </w:tcPr>
          <w:p>
            <w:pPr>
              <w:overflowPunct w:val="0"/>
              <w:topLinePunct/>
              <w:snapToGrid w:val="0"/>
              <w:spacing w:line="240" w:lineRule="auto"/>
              <w:ind w:firstLine="0" w:firstLineChars="0"/>
              <w:jc w:val="center"/>
              <w:rPr>
                <w:rFonts w:cs="Times New Roman"/>
                <w:b/>
                <w:bCs/>
              </w:rPr>
            </w:pPr>
            <w:r>
              <w:rPr>
                <w:rFonts w:cs="Times New Roman"/>
                <w:b/>
                <w:bCs/>
              </w:rPr>
              <w:t>半水基清洗剂</w:t>
            </w:r>
          </w:p>
        </w:tc>
        <w:tc>
          <w:tcPr>
            <w:tcW w:w="0" w:type="auto"/>
            <w:vMerge w:val="continue"/>
            <w:vAlign w:val="center"/>
          </w:tcPr>
          <w:p>
            <w:pPr>
              <w:overflowPunct w:val="0"/>
              <w:topLinePunct/>
              <w:snapToGrid w:val="0"/>
              <w:spacing w:line="240" w:lineRule="auto"/>
              <w:ind w:firstLine="0" w:firstLineChars="0"/>
              <w:jc w:val="center"/>
              <w:rPr>
                <w:rFonts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overflowPunct w:val="0"/>
              <w:topLinePunct/>
              <w:snapToGrid w:val="0"/>
              <w:spacing w:line="240" w:lineRule="auto"/>
              <w:ind w:firstLine="0" w:firstLineChars="0"/>
              <w:jc w:val="center"/>
              <w:rPr>
                <w:rFonts w:cs="Times New Roman"/>
              </w:rPr>
            </w:pPr>
            <w:r>
              <w:rPr>
                <w:rFonts w:cs="Times New Roman"/>
              </w:rPr>
              <w:t>50</w:t>
            </w:r>
          </w:p>
        </w:tc>
        <w:tc>
          <w:tcPr>
            <w:tcW w:w="0" w:type="auto"/>
            <w:vAlign w:val="center"/>
          </w:tcPr>
          <w:p>
            <w:pPr>
              <w:overflowPunct w:val="0"/>
              <w:topLinePunct/>
              <w:snapToGrid w:val="0"/>
              <w:spacing w:line="240" w:lineRule="auto"/>
              <w:ind w:firstLine="0" w:firstLineChars="0"/>
              <w:jc w:val="center"/>
              <w:rPr>
                <w:rFonts w:cs="Times New Roman"/>
              </w:rPr>
            </w:pPr>
            <w:r>
              <w:rPr>
                <w:rFonts w:cs="Times New Roman"/>
              </w:rPr>
              <w:t>100</w:t>
            </w:r>
          </w:p>
        </w:tc>
        <w:tc>
          <w:tcPr>
            <w:tcW w:w="0" w:type="auto"/>
            <w:vAlign w:val="center"/>
          </w:tcPr>
          <w:p>
            <w:pPr>
              <w:overflowPunct w:val="0"/>
              <w:topLinePunct/>
              <w:snapToGrid w:val="0"/>
              <w:spacing w:line="240" w:lineRule="auto"/>
              <w:ind w:firstLine="0" w:firstLineChars="0"/>
              <w:jc w:val="center"/>
              <w:rPr>
                <w:rFonts w:cs="Times New Roman"/>
              </w:rPr>
            </w:pPr>
            <w:r>
              <w:rPr>
                <w:rFonts w:cs="Times New Roman"/>
              </w:rPr>
              <w:t>按GB/T 13173-2008中第15章的规定进行，其中半水基清洗剂测定步骤按照GB 38508-2020 6.3.3要求进行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vAlign w:val="center"/>
          </w:tcPr>
          <w:p>
            <w:pPr>
              <w:numPr>
                <w:ilvl w:val="255"/>
                <w:numId w:val="0"/>
              </w:numPr>
              <w:overflowPunct w:val="0"/>
              <w:topLinePunct/>
              <w:snapToGrid w:val="0"/>
              <w:spacing w:line="240" w:lineRule="auto"/>
              <w:rPr>
                <w:rFonts w:ascii="Helvetica" w:hAnsi="Helvetica" w:cs="Helvetica"/>
                <w:bCs/>
                <w:sz w:val="20"/>
                <w:szCs w:val="20"/>
                <w:shd w:val="clear" w:color="auto" w:fill="FFFFFF"/>
              </w:rPr>
            </w:pPr>
            <w:r>
              <w:rPr>
                <w:rFonts w:hint="eastAsia" w:cs="Times New Roman"/>
              </w:rPr>
              <w:t>本表</w:t>
            </w:r>
            <w:r>
              <w:rPr>
                <w:rFonts w:cs="Times New Roman"/>
              </w:rPr>
              <w:t>不适用于航空航天、核工业、军工、半导体</w:t>
            </w:r>
            <w:r>
              <w:rPr>
                <w:rFonts w:hint="eastAsia" w:cs="Times New Roman"/>
              </w:rPr>
              <w:t>（</w:t>
            </w:r>
            <w:r>
              <w:rPr>
                <w:rFonts w:cs="Times New Roman"/>
              </w:rPr>
              <w:t>含集成电路</w:t>
            </w:r>
            <w:r>
              <w:rPr>
                <w:rFonts w:hint="eastAsia" w:cs="Times New Roman"/>
              </w:rPr>
              <w:t>）</w:t>
            </w:r>
            <w:r>
              <w:rPr>
                <w:rFonts w:cs="Times New Roman"/>
              </w:rPr>
              <w:t>制造用清洗剂。</w:t>
            </w:r>
          </w:p>
        </w:tc>
      </w:tr>
    </w:tbl>
    <w:p>
      <w:pPr>
        <w:pStyle w:val="3"/>
        <w:keepNext w:val="0"/>
        <w:keepLines w:val="0"/>
        <w:overflowPunct w:val="0"/>
        <w:topLinePunct/>
        <w:spacing w:line="360" w:lineRule="exact"/>
        <w:ind w:hanging="575"/>
        <w:rPr>
          <w:rFonts w:cs="Times New Roman"/>
        </w:rPr>
      </w:pPr>
      <w:r>
        <w:rPr>
          <w:rFonts w:hint="eastAsia" w:cs="Times New Roman"/>
          <w:b w:val="0"/>
          <w:bCs/>
        </w:rPr>
        <w:t>表1-表8中涂料、油墨、胶粘剂、清洗剂VOCs含量限值要求标准，其最新版本适用于本指南。</w:t>
      </w:r>
    </w:p>
    <w:p>
      <w:pPr>
        <w:pStyle w:val="3"/>
        <w:keepNext w:val="0"/>
        <w:keepLines w:val="0"/>
        <w:overflowPunct w:val="0"/>
        <w:topLinePunct/>
        <w:spacing w:line="360" w:lineRule="exact"/>
        <w:ind w:hanging="575"/>
        <w:rPr>
          <w:rFonts w:cs="Times New Roman"/>
        </w:rPr>
      </w:pPr>
      <w:r>
        <w:rPr>
          <w:rFonts w:cs="Times New Roman"/>
          <w:b w:val="0"/>
          <w:bCs/>
        </w:rPr>
        <w:t>其他暂无相应标准和低VOCs</w:t>
      </w:r>
      <w:r>
        <w:rPr>
          <w:rFonts w:hint="eastAsia" w:cs="Times New Roman"/>
          <w:b w:val="0"/>
          <w:bCs/>
        </w:rPr>
        <w:t>原辅料含量限值</w:t>
      </w:r>
      <w:r>
        <w:rPr>
          <w:rFonts w:cs="Times New Roman"/>
          <w:b w:val="0"/>
          <w:bCs/>
        </w:rPr>
        <w:t>规定的</w:t>
      </w:r>
      <w:r>
        <w:rPr>
          <w:rFonts w:hint="eastAsia" w:cs="Times New Roman"/>
          <w:b w:val="0"/>
          <w:bCs/>
        </w:rPr>
        <w:t>涂料、油墨、胶粘剂、清洗剂</w:t>
      </w:r>
      <w:r>
        <w:rPr>
          <w:rFonts w:cs="Times New Roman"/>
          <w:b w:val="0"/>
          <w:bCs/>
        </w:rPr>
        <w:t>，按照</w:t>
      </w:r>
      <w:r>
        <w:rPr>
          <w:rFonts w:hint="eastAsia" w:cs="Times New Roman"/>
          <w:b w:val="0"/>
          <w:bCs/>
        </w:rPr>
        <w:t>“</w:t>
      </w:r>
      <w:r>
        <w:rPr>
          <w:rFonts w:cs="Times New Roman"/>
          <w:b w:val="0"/>
          <w:bCs/>
        </w:rPr>
        <w:t>非溶剂型</w:t>
      </w:r>
      <w:r>
        <w:rPr>
          <w:rFonts w:hint="eastAsia" w:cs="Times New Roman"/>
          <w:b w:val="0"/>
          <w:bCs/>
        </w:rPr>
        <w:t>”</w:t>
      </w:r>
      <w:r>
        <w:rPr>
          <w:rFonts w:cs="Times New Roman"/>
          <w:b w:val="0"/>
          <w:bCs/>
        </w:rPr>
        <w:t>原则进行判定，直至有相应的标准和规定发布后再参照实施。</w:t>
      </w:r>
      <w:r>
        <w:rPr>
          <w:rFonts w:cs="Times New Roman"/>
        </w:rPr>
        <w:t xml:space="preserve"> </w:t>
      </w:r>
    </w:p>
    <w:p>
      <w:pPr>
        <w:pStyle w:val="2"/>
        <w:keepNext w:val="0"/>
        <w:keepLines w:val="0"/>
        <w:overflowPunct w:val="0"/>
        <w:topLinePunct/>
        <w:spacing w:line="360" w:lineRule="exact"/>
        <w:ind w:hanging="432"/>
        <w:rPr>
          <w:rFonts w:cs="Times New Roman"/>
          <w:bCs/>
        </w:rPr>
      </w:pPr>
      <w:bookmarkStart w:id="36" w:name="_Toc18397"/>
      <w:bookmarkStart w:id="37" w:name="_Toc29759"/>
      <w:r>
        <w:rPr>
          <w:rFonts w:hint="eastAsia" w:cs="Times New Roman"/>
          <w:bCs/>
        </w:rPr>
        <w:t>核算与</w:t>
      </w:r>
      <w:r>
        <w:rPr>
          <w:rFonts w:cs="Times New Roman"/>
          <w:bCs/>
        </w:rPr>
        <w:t>核查</w:t>
      </w:r>
      <w:bookmarkEnd w:id="36"/>
      <w:bookmarkEnd w:id="37"/>
    </w:p>
    <w:p>
      <w:pPr>
        <w:pStyle w:val="3"/>
        <w:keepNext w:val="0"/>
        <w:keepLines w:val="0"/>
        <w:overflowPunct w:val="0"/>
        <w:topLinePunct/>
        <w:spacing w:line="360" w:lineRule="exact"/>
        <w:ind w:hanging="575"/>
        <w:rPr>
          <w:rFonts w:cs="Times New Roman"/>
        </w:rPr>
      </w:pPr>
      <w:r>
        <w:rPr>
          <w:rFonts w:hint="eastAsia" w:cs="Times New Roman"/>
        </w:rPr>
        <w:t>核算</w:t>
      </w:r>
    </w:p>
    <w:p>
      <w:pPr>
        <w:pStyle w:val="4"/>
        <w:keepNext w:val="0"/>
        <w:keepLines w:val="0"/>
        <w:numPr>
          <w:ilvl w:val="255"/>
          <w:numId w:val="0"/>
        </w:numPr>
        <w:overflowPunct w:val="0"/>
        <w:topLinePunct/>
        <w:spacing w:line="360" w:lineRule="exact"/>
      </w:pPr>
      <w:r>
        <w:rPr>
          <w:rFonts w:hint="eastAsia"/>
        </w:rPr>
        <w:t>5.1.1 核算范围与核算时段</w:t>
      </w:r>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企业应明确开展低VOCs原辅料核算的生产线或生产工序范围，明确核算时段；核算时段按1年计，若更换为低VOCs原辅料并稳定运行不足1年，则按实际运行时间计算，但不应少于3个月。</w:t>
      </w:r>
    </w:p>
    <w:p>
      <w:pPr>
        <w:pStyle w:val="4"/>
        <w:keepNext w:val="0"/>
        <w:keepLines w:val="0"/>
        <w:numPr>
          <w:ilvl w:val="2"/>
          <w:numId w:val="0"/>
        </w:numPr>
        <w:overflowPunct w:val="0"/>
        <w:topLinePunct/>
        <w:spacing w:line="360" w:lineRule="exact"/>
      </w:pPr>
      <w:r>
        <w:rPr>
          <w:rFonts w:hint="eastAsia"/>
        </w:rPr>
        <w:t>5.1.2 核算过程</w:t>
      </w:r>
    </w:p>
    <w:p>
      <w:pPr>
        <w:overflowPunct w:val="0"/>
        <w:topLinePunct/>
        <w:spacing w:line="360" w:lineRule="exact"/>
        <w:ind w:firstLine="480"/>
        <w:rPr>
          <w:rFonts w:cs="Times New Roman"/>
          <w:szCs w:val="32"/>
        </w:rPr>
      </w:pPr>
      <w:r>
        <w:rPr>
          <w:rFonts w:hint="eastAsia" w:cs="Times New Roman"/>
          <w:szCs w:val="32"/>
        </w:rPr>
        <w:t>（1）根据排污许可和环评报告，掌握企业核算范围内含VOCs原辅料年使用情况；根据企业生产实际，掌握企业核算范围和核算时段内的含VOCs原辅料使用情况。</w:t>
      </w:r>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（2）依据各</w:t>
      </w:r>
      <w:r>
        <w:rPr>
          <w:rFonts w:cs="Times New Roman"/>
          <w:szCs w:val="32"/>
        </w:rPr>
        <w:t>VOCs原辅料有资质的第三方出具的VOCs含量检测报告、化学品安全技术说明书（MSDS）（包含VOCs含量数据）、</w:t>
      </w:r>
      <w:r>
        <w:rPr>
          <w:rFonts w:hint="eastAsia" w:cs="Times New Roman"/>
          <w:szCs w:val="32"/>
        </w:rPr>
        <w:t>包装标签等，识别核算范围内涂料、油墨、胶粘剂、清洗剂等</w:t>
      </w:r>
      <w:r>
        <w:rPr>
          <w:rFonts w:cs="Times New Roman"/>
          <w:szCs w:val="32"/>
        </w:rPr>
        <w:t>VOCs</w:t>
      </w:r>
      <w:r>
        <w:rPr>
          <w:rFonts w:hint="eastAsia" w:cs="Times New Roman"/>
          <w:szCs w:val="32"/>
        </w:rPr>
        <w:t>原辅料在企业实际施工状态配比下的VOCs含量。在</w:t>
      </w:r>
      <w:r>
        <w:rPr>
          <w:rFonts w:cs="Times New Roman"/>
          <w:szCs w:val="32"/>
        </w:rPr>
        <w:t>VOCs</w:t>
      </w:r>
      <w:r>
        <w:rPr>
          <w:rFonts w:hint="eastAsia" w:cs="Times New Roman"/>
          <w:szCs w:val="32"/>
        </w:rPr>
        <w:t>原辅料构成不发生变化的情况下，含量检测报告应在1年期内。</w:t>
      </w:r>
    </w:p>
    <w:p>
      <w:pPr>
        <w:overflowPunct w:val="0"/>
        <w:topLinePunct/>
        <w:spacing w:line="360" w:lineRule="exact"/>
        <w:ind w:firstLine="480"/>
        <w:rPr>
          <w:b/>
        </w:rPr>
      </w:pPr>
      <w:r>
        <w:rPr>
          <w:rFonts w:hint="eastAsia" w:cs="Times New Roman"/>
          <w:szCs w:val="32"/>
        </w:rPr>
        <w:t>（3）填报</w:t>
      </w:r>
      <w:r>
        <w:rPr>
          <w:rFonts w:cs="Times New Roman"/>
          <w:szCs w:val="32"/>
        </w:rPr>
        <w:t>VOCs</w:t>
      </w:r>
      <w:r>
        <w:rPr>
          <w:rFonts w:hint="eastAsia" w:cs="Times New Roman"/>
          <w:szCs w:val="32"/>
        </w:rPr>
        <w:t>原辅料台账，台账内容包括核算范围与核算时段内</w:t>
      </w:r>
      <w:r>
        <w:rPr>
          <w:rFonts w:cs="Times New Roman"/>
          <w:szCs w:val="32"/>
        </w:rPr>
        <w:t>含VOCs原辅料类型</w:t>
      </w:r>
      <w:r>
        <w:rPr>
          <w:rFonts w:hint="eastAsia" w:cs="Times New Roman"/>
          <w:szCs w:val="32"/>
        </w:rPr>
        <w:t>、使用工序、用量、含量等信息，详见附录A。</w:t>
      </w:r>
    </w:p>
    <w:p>
      <w:pPr>
        <w:overflowPunct w:val="0"/>
        <w:topLinePunct/>
        <w:spacing w:line="360" w:lineRule="exact"/>
        <w:ind w:left="480" w:leftChars="200" w:firstLine="0" w:firstLineChars="0"/>
        <w:rPr>
          <w:rFonts w:cs="Times New Roman"/>
          <w:szCs w:val="32"/>
        </w:rPr>
      </w:pPr>
      <w:r>
        <w:rPr>
          <w:rFonts w:hint="eastAsia" w:cs="Times New Roman"/>
          <w:szCs w:val="32"/>
        </w:rPr>
        <w:t>（4）编写核算报告，核算报告由企业基本信息、企业生产工艺、产品及原辅</w:t>
      </w:r>
    </w:p>
    <w:p>
      <w:pPr>
        <w:overflowPunct w:val="0"/>
        <w:topLinePunct/>
        <w:spacing w:line="360" w:lineRule="exact"/>
        <w:ind w:firstLine="0" w:firstLineChars="0"/>
        <w:rPr>
          <w:rFonts w:cs="Times New Roman"/>
          <w:szCs w:val="32"/>
        </w:rPr>
      </w:pPr>
      <w:r>
        <w:rPr>
          <w:rFonts w:hint="eastAsia" w:cs="Times New Roman"/>
          <w:szCs w:val="32"/>
        </w:rPr>
        <w:t>料情况、低VOCs原辅料使用情况、相关证明材料及要求等部分组成，详见附录B。</w:t>
      </w:r>
    </w:p>
    <w:p>
      <w:pPr>
        <w:pStyle w:val="3"/>
        <w:keepNext w:val="0"/>
        <w:keepLines w:val="0"/>
        <w:overflowPunct w:val="0"/>
        <w:topLinePunct/>
        <w:spacing w:line="360" w:lineRule="exact"/>
        <w:ind w:hanging="575"/>
        <w:rPr>
          <w:rFonts w:cs="Times New Roman"/>
        </w:rPr>
      </w:pPr>
      <w:r>
        <w:rPr>
          <w:rFonts w:hint="eastAsia" w:cs="Times New Roman"/>
        </w:rPr>
        <w:t>核查</w:t>
      </w:r>
    </w:p>
    <w:p>
      <w:pPr>
        <w:pStyle w:val="4"/>
        <w:keepNext w:val="0"/>
        <w:keepLines w:val="0"/>
        <w:numPr>
          <w:ilvl w:val="255"/>
          <w:numId w:val="0"/>
        </w:numPr>
        <w:overflowPunct w:val="0"/>
        <w:topLinePunct/>
        <w:spacing w:line="360" w:lineRule="exact"/>
      </w:pPr>
      <w:r>
        <w:rPr>
          <w:rFonts w:hint="eastAsia"/>
        </w:rPr>
        <w:t xml:space="preserve">5.2.1 </w:t>
      </w:r>
      <w:r>
        <w:t>资料核查</w:t>
      </w:r>
    </w:p>
    <w:p>
      <w:pPr>
        <w:overflowPunct w:val="0"/>
        <w:topLinePunct/>
        <w:spacing w:line="360" w:lineRule="exact"/>
        <w:ind w:firstLine="480"/>
      </w:pPr>
      <w:r>
        <w:rPr>
          <w:rFonts w:hint="eastAsia"/>
        </w:rPr>
        <w:t>对企业的核算报告进行书面核查，资料核查主要内容</w:t>
      </w:r>
      <w:r>
        <w:rPr>
          <w:rFonts w:cs="Times New Roman"/>
          <w:szCs w:val="32"/>
        </w:rPr>
        <w:t>包括但不限于：</w:t>
      </w:r>
    </w:p>
    <w:p>
      <w:pPr>
        <w:numPr>
          <w:ilvl w:val="0"/>
          <w:numId w:val="4"/>
        </w:numPr>
        <w:overflowPunct w:val="0"/>
        <w:topLinePunct/>
        <w:spacing w:line="360" w:lineRule="exact"/>
        <w:ind w:firstLine="480"/>
        <w:rPr>
          <w:rFonts w:cs="Times New Roman"/>
          <w:szCs w:val="32"/>
        </w:rPr>
      </w:pPr>
      <w:r>
        <w:rPr>
          <w:rFonts w:hint="eastAsia" w:cs="Times New Roman"/>
          <w:szCs w:val="32"/>
        </w:rPr>
        <w:t>依据排污许可、环评报告核查</w:t>
      </w:r>
      <w:r>
        <w:rPr>
          <w:rFonts w:cs="Times New Roman"/>
          <w:szCs w:val="32"/>
        </w:rPr>
        <w:t>企业</w:t>
      </w:r>
      <w:r>
        <w:rPr>
          <w:rFonts w:hint="eastAsia" w:cs="Times New Roman"/>
          <w:szCs w:val="32"/>
        </w:rPr>
        <w:t>核算</w:t>
      </w:r>
      <w:r>
        <w:rPr>
          <w:rFonts w:cs="Times New Roman"/>
          <w:szCs w:val="32"/>
        </w:rPr>
        <w:t>范围</w:t>
      </w:r>
      <w:r>
        <w:rPr>
          <w:rFonts w:hint="eastAsia" w:cs="Times New Roman"/>
          <w:szCs w:val="32"/>
        </w:rPr>
        <w:t>对应的生产线名称、生产产品种类、污染排放与治理情况；</w:t>
      </w:r>
      <w:r>
        <w:rPr>
          <w:rFonts w:cs="Times New Roman"/>
          <w:szCs w:val="32"/>
        </w:rPr>
        <w:t>根据</w:t>
      </w:r>
      <w:r>
        <w:rPr>
          <w:rFonts w:hint="eastAsia" w:cs="Times New Roman"/>
          <w:szCs w:val="32"/>
        </w:rPr>
        <w:t>生产</w:t>
      </w:r>
      <w:r>
        <w:rPr>
          <w:rFonts w:cs="Times New Roman"/>
          <w:szCs w:val="32"/>
        </w:rPr>
        <w:t>台账、环评报告等资料核查企业提供含VOCs原辅料种类是否全面。</w:t>
      </w:r>
    </w:p>
    <w:p>
      <w:pPr>
        <w:numPr>
          <w:ilvl w:val="0"/>
          <w:numId w:val="4"/>
        </w:numPr>
        <w:overflowPunct w:val="0"/>
        <w:topLinePunct/>
        <w:spacing w:line="360" w:lineRule="exact"/>
        <w:ind w:firstLine="480"/>
        <w:rPr>
          <w:rFonts w:cs="Times New Roman"/>
          <w:szCs w:val="32"/>
        </w:rPr>
      </w:pPr>
      <w:r>
        <w:rPr>
          <w:rFonts w:cs="Times New Roman"/>
          <w:szCs w:val="32"/>
        </w:rPr>
        <w:t>核查企业</w:t>
      </w:r>
      <w:r>
        <w:rPr>
          <w:rFonts w:hint="eastAsia" w:cs="Times New Roman"/>
          <w:szCs w:val="32"/>
        </w:rPr>
        <w:t>是否按附录A要求填写VOCs原辅料台账，各项填报内容是否规范；</w:t>
      </w:r>
      <w:r>
        <w:rPr>
          <w:rFonts w:cs="Times New Roman"/>
          <w:szCs w:val="32"/>
        </w:rPr>
        <w:t>根据企业</w:t>
      </w:r>
      <w:r>
        <w:rPr>
          <w:rFonts w:hint="eastAsia" w:cs="Times New Roman"/>
          <w:szCs w:val="32"/>
        </w:rPr>
        <w:t>VOCs</w:t>
      </w:r>
      <w:r>
        <w:rPr>
          <w:rFonts w:cs="Times New Roman"/>
          <w:szCs w:val="32"/>
        </w:rPr>
        <w:t>原辅料使用台账、出入库单和产品产量</w:t>
      </w:r>
      <w:r>
        <w:rPr>
          <w:rFonts w:hint="eastAsia" w:cs="Times New Roman"/>
          <w:szCs w:val="32"/>
        </w:rPr>
        <w:t>等</w:t>
      </w:r>
      <w:r>
        <w:rPr>
          <w:rFonts w:cs="Times New Roman"/>
          <w:szCs w:val="32"/>
        </w:rPr>
        <w:t>，</w:t>
      </w:r>
      <w:r>
        <w:rPr>
          <w:rFonts w:hint="eastAsia" w:cs="Times New Roman"/>
          <w:szCs w:val="32"/>
        </w:rPr>
        <w:t>核查</w:t>
      </w:r>
      <w:r>
        <w:rPr>
          <w:rFonts w:cs="Times New Roman"/>
          <w:szCs w:val="32"/>
        </w:rPr>
        <w:t>推算含VOCs原辅料用量是否合理</w:t>
      </w:r>
      <w:r>
        <w:rPr>
          <w:rFonts w:hint="eastAsia" w:cs="Times New Roman"/>
          <w:szCs w:val="32"/>
        </w:rPr>
        <w:t>；</w:t>
      </w:r>
      <w:r>
        <w:rPr>
          <w:rFonts w:cs="Times New Roman"/>
          <w:szCs w:val="32"/>
        </w:rPr>
        <w:t>根据企业提供的台账信息中含VOCs原辅料类别及含量，判定企业提供的含VOCs原辅料是否</w:t>
      </w:r>
      <w:r>
        <w:rPr>
          <w:rFonts w:hint="eastAsia" w:cs="Times New Roman"/>
          <w:szCs w:val="32"/>
        </w:rPr>
        <w:t>满足4低VOCs原辅料要求</w:t>
      </w:r>
      <w:r>
        <w:rPr>
          <w:rFonts w:cs="Times New Roman"/>
          <w:szCs w:val="32"/>
        </w:rPr>
        <w:t>。</w:t>
      </w:r>
    </w:p>
    <w:p>
      <w:pPr>
        <w:numPr>
          <w:ilvl w:val="0"/>
          <w:numId w:val="4"/>
        </w:numPr>
        <w:overflowPunct w:val="0"/>
        <w:topLinePunct/>
        <w:spacing w:line="360" w:lineRule="exact"/>
        <w:ind w:firstLine="480"/>
        <w:rPr>
          <w:rFonts w:cs="Times New Roman"/>
          <w:szCs w:val="32"/>
        </w:rPr>
      </w:pPr>
      <w:r>
        <w:rPr>
          <w:rFonts w:cs="Times New Roman"/>
          <w:szCs w:val="32"/>
        </w:rPr>
        <w:t>核查VOCs含量检测报告、MSDS数据与企业提供台账信息是否一致，检测方法是否</w:t>
      </w:r>
      <w:r>
        <w:rPr>
          <w:rFonts w:hint="eastAsia" w:cs="Times New Roman"/>
          <w:szCs w:val="32"/>
        </w:rPr>
        <w:t>符合4低VOCs原辅料要求，检测报告是否在规定时间范围内。</w:t>
      </w:r>
    </w:p>
    <w:p>
      <w:pPr>
        <w:numPr>
          <w:ilvl w:val="0"/>
          <w:numId w:val="4"/>
        </w:numPr>
        <w:overflowPunct w:val="0"/>
        <w:topLinePunct/>
        <w:spacing w:line="360" w:lineRule="exact"/>
        <w:ind w:firstLine="480"/>
        <w:rPr>
          <w:rFonts w:cs="Times New Roman"/>
          <w:szCs w:val="32"/>
        </w:rPr>
      </w:pPr>
      <w:r>
        <w:rPr>
          <w:rFonts w:cs="Times New Roman"/>
          <w:szCs w:val="32"/>
        </w:rPr>
        <w:t>核查低VOCs原辅料替代比例</w:t>
      </w:r>
      <w:r>
        <w:rPr>
          <w:rFonts w:hint="eastAsia" w:cs="Times New Roman"/>
          <w:szCs w:val="32"/>
        </w:rPr>
        <w:t>、各类原辅料用量情况</w:t>
      </w:r>
      <w:r>
        <w:rPr>
          <w:rFonts w:cs="Times New Roman"/>
          <w:szCs w:val="32"/>
        </w:rPr>
        <w:t>计算</w:t>
      </w:r>
      <w:r>
        <w:rPr>
          <w:rFonts w:hint="eastAsia" w:cs="Times New Roman"/>
          <w:szCs w:val="32"/>
        </w:rPr>
        <w:t>及统计是否合理。</w:t>
      </w:r>
    </w:p>
    <w:p>
      <w:pPr>
        <w:numPr>
          <w:ilvl w:val="0"/>
          <w:numId w:val="4"/>
        </w:numPr>
        <w:overflowPunct w:val="0"/>
        <w:topLinePunct/>
        <w:spacing w:line="360" w:lineRule="exact"/>
        <w:ind w:firstLine="480"/>
      </w:pPr>
      <w:r>
        <w:rPr>
          <w:rFonts w:hint="eastAsia" w:cs="Times New Roman"/>
          <w:szCs w:val="32"/>
        </w:rPr>
        <w:t>核查核算报告其他内容是否合理，最终</w:t>
      </w:r>
      <w:r>
        <w:rPr>
          <w:rFonts w:cs="Times New Roman"/>
          <w:szCs w:val="32"/>
        </w:rPr>
        <w:t>得出资料核查结论</w:t>
      </w:r>
      <w:r>
        <w:rPr>
          <w:rFonts w:hint="eastAsia" w:cs="Times New Roman"/>
          <w:szCs w:val="32"/>
        </w:rPr>
        <w:t>，填写</w:t>
      </w:r>
      <w:r>
        <w:rPr>
          <w:rFonts w:hint="eastAsia"/>
        </w:rPr>
        <w:t>附录C 资料核查意见表</w:t>
      </w:r>
      <w:r>
        <w:t>。</w:t>
      </w:r>
    </w:p>
    <w:p>
      <w:pPr>
        <w:pStyle w:val="4"/>
        <w:keepNext w:val="0"/>
        <w:keepLines w:val="0"/>
        <w:numPr>
          <w:ilvl w:val="255"/>
          <w:numId w:val="0"/>
        </w:numPr>
        <w:overflowPunct w:val="0"/>
        <w:topLinePunct/>
        <w:spacing w:line="360" w:lineRule="exact"/>
      </w:pPr>
      <w:r>
        <w:rPr>
          <w:rFonts w:hint="eastAsia"/>
        </w:rPr>
        <w:t xml:space="preserve">5.2.3 </w:t>
      </w:r>
      <w:r>
        <w:t>现场核查</w:t>
      </w:r>
    </w:p>
    <w:p>
      <w:pPr>
        <w:overflowPunct w:val="0"/>
        <w:topLinePunct/>
        <w:spacing w:line="360" w:lineRule="exact"/>
        <w:ind w:firstLine="480"/>
        <w:rPr>
          <w:rFonts w:cs="Times New Roman"/>
          <w:szCs w:val="32"/>
        </w:rPr>
      </w:pPr>
      <w:bookmarkStart w:id="38" w:name="OLE_LINK7"/>
      <w:r>
        <w:rPr>
          <w:rFonts w:hint="eastAsia"/>
        </w:rPr>
        <w:t>资料核查通过后进行企业现场核查，</w:t>
      </w:r>
      <w:bookmarkEnd w:id="38"/>
      <w:r>
        <w:rPr>
          <w:rFonts w:hint="eastAsia"/>
        </w:rPr>
        <w:t>现场核查主要</w:t>
      </w:r>
      <w:r>
        <w:rPr>
          <w:rFonts w:cs="Times New Roman"/>
          <w:szCs w:val="32"/>
        </w:rPr>
        <w:t>内容包括但不限于：</w:t>
      </w:r>
    </w:p>
    <w:p>
      <w:pPr>
        <w:numPr>
          <w:ilvl w:val="0"/>
          <w:numId w:val="5"/>
        </w:numPr>
        <w:overflowPunct w:val="0"/>
        <w:topLinePunct/>
        <w:spacing w:line="360" w:lineRule="exact"/>
        <w:ind w:firstLine="480"/>
        <w:rPr>
          <w:rFonts w:cs="Times New Roman"/>
          <w:szCs w:val="32"/>
        </w:rPr>
      </w:pPr>
      <w:r>
        <w:rPr>
          <w:rFonts w:hint="eastAsia" w:cs="Times New Roman"/>
          <w:szCs w:val="32"/>
        </w:rPr>
        <w:t>核查企业</w:t>
      </w:r>
      <w:r>
        <w:rPr>
          <w:rFonts w:cs="Times New Roman"/>
          <w:szCs w:val="32"/>
        </w:rPr>
        <w:t>低VOCs原辅料</w:t>
      </w:r>
      <w:r>
        <w:rPr>
          <w:rFonts w:hint="eastAsia" w:cs="Times New Roman"/>
          <w:szCs w:val="32"/>
        </w:rPr>
        <w:t>核算范围现场生产线情况与核算报告是否一致；核查现场使用的低VOCs原辅料种类与核算报告中的低VOCs原辅料是否</w:t>
      </w:r>
      <w:r>
        <w:rPr>
          <w:rFonts w:cs="Times New Roman"/>
          <w:szCs w:val="32"/>
        </w:rPr>
        <w:t>一致</w:t>
      </w:r>
      <w:r>
        <w:rPr>
          <w:rFonts w:hint="eastAsia" w:cs="Times New Roman"/>
          <w:szCs w:val="32"/>
        </w:rPr>
        <w:t>。</w:t>
      </w:r>
    </w:p>
    <w:p>
      <w:pPr>
        <w:numPr>
          <w:ilvl w:val="0"/>
          <w:numId w:val="5"/>
        </w:numPr>
        <w:overflowPunct w:val="0"/>
        <w:topLinePunct/>
        <w:spacing w:line="360" w:lineRule="exact"/>
        <w:ind w:firstLine="480"/>
        <w:rPr>
          <w:rFonts w:cs="Times New Roman"/>
          <w:szCs w:val="32"/>
        </w:rPr>
      </w:pPr>
      <w:r>
        <w:rPr>
          <w:rFonts w:hint="eastAsia" w:cs="Times New Roman"/>
          <w:szCs w:val="32"/>
        </w:rPr>
        <w:t>核查现场使用的含VOCs原辅料VOCs含量数据与企业提交核算报告中VOCs含量检测报告是否一致。</w:t>
      </w:r>
    </w:p>
    <w:p>
      <w:pPr>
        <w:numPr>
          <w:ilvl w:val="0"/>
          <w:numId w:val="5"/>
        </w:numPr>
        <w:overflowPunct w:val="0"/>
        <w:topLinePunct/>
        <w:spacing w:line="360" w:lineRule="exact"/>
        <w:ind w:firstLine="480" w:firstLineChars="0"/>
        <w:rPr>
          <w:rFonts w:cs="Times New Roman"/>
          <w:szCs w:val="32"/>
        </w:rPr>
      </w:pPr>
      <w:r>
        <w:rPr>
          <w:rFonts w:hint="eastAsia" w:cs="Times New Roman"/>
          <w:szCs w:val="32"/>
        </w:rPr>
        <w:t>核查废气收集排放处理情况与核算报告是否一致。</w:t>
      </w:r>
    </w:p>
    <w:p>
      <w:pPr>
        <w:numPr>
          <w:ilvl w:val="0"/>
          <w:numId w:val="5"/>
        </w:numPr>
        <w:overflowPunct w:val="0"/>
        <w:topLinePunct/>
        <w:spacing w:line="360" w:lineRule="exact"/>
        <w:ind w:firstLine="480" w:firstLineChars="0"/>
        <w:rPr>
          <w:rFonts w:cs="Times New Roman"/>
          <w:szCs w:val="32"/>
        </w:rPr>
      </w:pPr>
      <w:r>
        <w:rPr>
          <w:rFonts w:hint="eastAsia" w:cs="Times New Roman"/>
          <w:szCs w:val="32"/>
        </w:rPr>
        <w:t>其他需要现场核实的内容。最终得出现场核查结论，填写附录D 现场核查意见表。</w:t>
      </w:r>
    </w:p>
    <w:p>
      <w:pPr>
        <w:pStyle w:val="2"/>
        <w:keepNext w:val="0"/>
        <w:keepLines w:val="0"/>
        <w:overflowPunct w:val="0"/>
        <w:topLinePunct/>
        <w:spacing w:line="360" w:lineRule="exact"/>
        <w:ind w:hanging="432"/>
        <w:rPr>
          <w:rFonts w:cs="Times New Roman"/>
          <w:bCs/>
        </w:rPr>
      </w:pPr>
      <w:bookmarkStart w:id="39" w:name="_Toc13987"/>
      <w:bookmarkStart w:id="40" w:name="_Toc21546"/>
      <w:r>
        <w:rPr>
          <w:rFonts w:hint="eastAsia" w:cs="Times New Roman"/>
          <w:bCs/>
        </w:rPr>
        <w:t>管理要求</w:t>
      </w:r>
      <w:bookmarkEnd w:id="39"/>
      <w:bookmarkEnd w:id="40"/>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6.1 企业使用的原辅料</w:t>
      </w:r>
      <w:r>
        <w:rPr>
          <w:rFonts w:cs="Times New Roman"/>
          <w:szCs w:val="32"/>
        </w:rPr>
        <w:t>VOCs</w:t>
      </w:r>
      <w:r>
        <w:rPr>
          <w:rFonts w:hint="eastAsia" w:cs="Times New Roman"/>
          <w:szCs w:val="32"/>
        </w:rPr>
        <w:t>含量（质量比）低于</w:t>
      </w:r>
      <w:r>
        <w:rPr>
          <w:rFonts w:cs="Times New Roman"/>
          <w:szCs w:val="32"/>
        </w:rPr>
        <w:t>10%</w:t>
      </w:r>
      <w:r>
        <w:rPr>
          <w:rFonts w:hint="eastAsia" w:cs="Times New Roman"/>
          <w:szCs w:val="32"/>
        </w:rPr>
        <w:t>的工序，厂区内和厂界</w:t>
      </w:r>
      <w:r>
        <w:rPr>
          <w:rFonts w:cs="Times New Roman"/>
          <w:szCs w:val="32"/>
        </w:rPr>
        <w:t>VOCs</w:t>
      </w:r>
      <w:r>
        <w:rPr>
          <w:rFonts w:hint="eastAsia" w:cs="Times New Roman"/>
          <w:szCs w:val="32"/>
        </w:rPr>
        <w:t>无组织排放浓度稳定达到相关标准限值要求，</w:t>
      </w:r>
      <w:r>
        <w:rPr>
          <w:rFonts w:cs="Times New Roman"/>
          <w:szCs w:val="32"/>
        </w:rPr>
        <w:t>现场管理符合</w:t>
      </w:r>
      <w:r>
        <w:rPr>
          <w:rFonts w:hint="eastAsia" w:cs="Times New Roman"/>
          <w:szCs w:val="32"/>
        </w:rPr>
        <w:t>相关</w:t>
      </w:r>
      <w:r>
        <w:rPr>
          <w:rFonts w:cs="Times New Roman"/>
          <w:szCs w:val="32"/>
        </w:rPr>
        <w:t>规范要求的</w:t>
      </w:r>
      <w:r>
        <w:rPr>
          <w:rFonts w:hint="eastAsia" w:cs="Times New Roman"/>
          <w:szCs w:val="32"/>
        </w:rPr>
        <w:t>，相应生产工序可不要求采取无组织排放收集和处理措施。</w:t>
      </w:r>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6.2 同一生产线内，使用涂料、油墨、胶粘剂、清洗剂等原辅料VOCs含量全部符合低</w:t>
      </w:r>
      <w:r>
        <w:rPr>
          <w:rFonts w:cs="Times New Roman"/>
          <w:szCs w:val="32"/>
        </w:rPr>
        <w:t>VOCs原辅料</w:t>
      </w:r>
      <w:r>
        <w:rPr>
          <w:rFonts w:hint="eastAsia" w:cs="Times New Roman"/>
          <w:szCs w:val="32"/>
        </w:rPr>
        <w:t>要求，</w:t>
      </w:r>
      <w:r>
        <w:rPr>
          <w:rFonts w:cs="Times New Roman"/>
          <w:szCs w:val="32"/>
        </w:rPr>
        <w:t>现场管理符合</w:t>
      </w:r>
      <w:r>
        <w:rPr>
          <w:rFonts w:hint="eastAsia" w:cs="Times New Roman"/>
          <w:szCs w:val="32"/>
        </w:rPr>
        <w:t>相关</w:t>
      </w:r>
      <w:r>
        <w:rPr>
          <w:rFonts w:cs="Times New Roman"/>
          <w:szCs w:val="32"/>
        </w:rPr>
        <w:t>规范要求的</w:t>
      </w:r>
      <w:r>
        <w:rPr>
          <w:rFonts w:hint="eastAsia" w:cs="Times New Roman"/>
          <w:szCs w:val="32"/>
        </w:rPr>
        <w:t>，同时VOCs排放稳定达标</w:t>
      </w:r>
      <w:r>
        <w:rPr>
          <w:rFonts w:cs="Times New Roman"/>
          <w:szCs w:val="32"/>
        </w:rPr>
        <w:t>（含有组织和无组织），</w:t>
      </w:r>
      <w:r>
        <w:rPr>
          <w:rFonts w:hint="eastAsia" w:cs="Times New Roman"/>
          <w:szCs w:val="32"/>
        </w:rPr>
        <w:t>相应生产工序可不要求建设末端治理设施。</w:t>
      </w:r>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 xml:space="preserve">6.3 企业使用含VOCs原辅料应按产品说明书等进行调配，不应随意添加其他物料。 </w:t>
      </w:r>
    </w:p>
    <w:p>
      <w:pPr>
        <w:numPr>
          <w:ilvl w:val="255"/>
          <w:numId w:val="0"/>
        </w:numPr>
        <w:overflowPunct w:val="0"/>
        <w:topLinePunct/>
        <w:spacing w:line="360" w:lineRule="exact"/>
        <w:ind w:firstLine="480" w:firstLineChars="200"/>
        <w:rPr>
          <w:rFonts w:cs="Times New Roman"/>
          <w:szCs w:val="32"/>
        </w:rPr>
      </w:pPr>
      <w:r>
        <w:rPr>
          <w:rFonts w:hint="eastAsia" w:cs="Times New Roman"/>
          <w:szCs w:val="32"/>
        </w:rPr>
        <w:t>6.</w:t>
      </w:r>
      <w:r>
        <w:rPr>
          <w:rFonts w:cs="Times New Roman"/>
          <w:szCs w:val="32"/>
        </w:rPr>
        <w:t xml:space="preserve">4 </w:t>
      </w:r>
      <w:r>
        <w:rPr>
          <w:rFonts w:hint="eastAsia" w:cs="Times New Roman"/>
          <w:szCs w:val="32"/>
        </w:rPr>
        <w:t>企业生产线或车间实施源头替代以后，原则上不得在溶剂型原辅料及非溶剂型原辅料间相互切换。</w:t>
      </w:r>
    </w:p>
    <w:p>
      <w:pPr>
        <w:numPr>
          <w:ilvl w:val="255"/>
          <w:numId w:val="0"/>
        </w:numPr>
        <w:overflowPunct w:val="0"/>
        <w:topLinePunct/>
        <w:ind w:firstLine="480" w:firstLineChars="200"/>
        <w:jc w:val="left"/>
        <w:rPr>
          <w:rFonts w:cs="Times New Roman"/>
          <w:szCs w:val="32"/>
        </w:rPr>
      </w:pPr>
    </w:p>
    <w:p>
      <w:pPr>
        <w:numPr>
          <w:ilvl w:val="255"/>
          <w:numId w:val="0"/>
        </w:numPr>
        <w:overflowPunct w:val="0"/>
        <w:topLinePunct/>
        <w:ind w:firstLine="480" w:firstLineChars="200"/>
        <w:jc w:val="left"/>
        <w:rPr>
          <w:rFonts w:cs="Times New Roman"/>
          <w:szCs w:val="32"/>
        </w:rPr>
      </w:pPr>
    </w:p>
    <w:p>
      <w:pPr>
        <w:numPr>
          <w:ilvl w:val="255"/>
          <w:numId w:val="0"/>
        </w:numPr>
        <w:overflowPunct w:val="0"/>
        <w:topLinePunct/>
        <w:ind w:firstLine="480" w:firstLineChars="200"/>
        <w:jc w:val="left"/>
        <w:rPr>
          <w:rFonts w:cs="Times New Roman"/>
          <w:szCs w:val="32"/>
        </w:rPr>
      </w:pPr>
    </w:p>
    <w:p>
      <w:pPr>
        <w:numPr>
          <w:ilvl w:val="255"/>
          <w:numId w:val="0"/>
        </w:numPr>
        <w:overflowPunct w:val="0"/>
        <w:topLinePunct/>
        <w:ind w:firstLine="480" w:firstLineChars="200"/>
        <w:jc w:val="left"/>
        <w:rPr>
          <w:rFonts w:cs="Times New Roman"/>
          <w:szCs w:val="32"/>
        </w:rPr>
      </w:pPr>
    </w:p>
    <w:p>
      <w:pPr>
        <w:numPr>
          <w:ilvl w:val="255"/>
          <w:numId w:val="0"/>
        </w:numPr>
        <w:overflowPunct w:val="0"/>
        <w:topLinePunct/>
        <w:ind w:firstLine="480" w:firstLineChars="200"/>
        <w:jc w:val="left"/>
        <w:rPr>
          <w:rFonts w:cs="Times New Roman"/>
          <w:szCs w:val="32"/>
        </w:rPr>
        <w:sectPr>
          <w:headerReference r:id="rId7" w:type="first"/>
          <w:footerReference r:id="rId10" w:type="first"/>
          <w:headerReference r:id="rId5" w:type="default"/>
          <w:footerReference r:id="rId8" w:type="default"/>
          <w:headerReference r:id="rId6" w:type="even"/>
          <w:footerReference r:id="rId9" w:type="even"/>
          <w:pgSz w:w="11911" w:h="16838"/>
          <w:pgMar w:top="2098" w:right="1474" w:bottom="1247" w:left="1588" w:header="851" w:footer="992" w:gutter="0"/>
          <w:pgNumType w:start="1"/>
          <w:cols w:space="425" w:num="1"/>
          <w:titlePg/>
        </w:sectPr>
      </w:pPr>
    </w:p>
    <w:p>
      <w:pPr>
        <w:pStyle w:val="2"/>
        <w:keepNext w:val="0"/>
        <w:keepLines w:val="0"/>
        <w:numPr>
          <w:ilvl w:val="0"/>
          <w:numId w:val="0"/>
        </w:numPr>
        <w:overflowPunct w:val="0"/>
        <w:topLinePunct/>
        <w:spacing w:before="0" w:after="0"/>
        <w:jc w:val="center"/>
        <w:rPr>
          <w:rFonts w:cs="Times New Roman"/>
        </w:rPr>
      </w:pPr>
      <w:bookmarkStart w:id="41" w:name="_Toc16076"/>
      <w:bookmarkStart w:id="42" w:name="_Toc2205"/>
      <w:bookmarkStart w:id="43" w:name="_Toc16644"/>
      <w:bookmarkStart w:id="44" w:name="_Toc26891"/>
      <w:bookmarkStart w:id="45" w:name="_Toc5432"/>
      <w:r>
        <w:rPr>
          <w:rFonts w:cs="Times New Roman"/>
        </w:rPr>
        <w:t>附录</w:t>
      </w:r>
      <w:bookmarkEnd w:id="41"/>
      <w:bookmarkEnd w:id="42"/>
      <w:r>
        <w:rPr>
          <w:rFonts w:hint="eastAsia" w:cs="Times New Roman"/>
        </w:rPr>
        <w:t>A</w:t>
      </w:r>
      <w:bookmarkEnd w:id="43"/>
      <w:bookmarkEnd w:id="44"/>
    </w:p>
    <w:p>
      <w:pPr>
        <w:pStyle w:val="2"/>
        <w:keepNext w:val="0"/>
        <w:keepLines w:val="0"/>
        <w:numPr>
          <w:ilvl w:val="0"/>
          <w:numId w:val="0"/>
        </w:numPr>
        <w:overflowPunct w:val="0"/>
        <w:topLinePunct/>
        <w:spacing w:before="0" w:after="0"/>
        <w:jc w:val="center"/>
        <w:rPr>
          <w:rFonts w:cs="Times New Roman"/>
        </w:rPr>
      </w:pPr>
      <w:bookmarkStart w:id="46" w:name="_Toc25306"/>
      <w:r>
        <w:rPr>
          <w:rFonts w:cs="Times New Roman"/>
        </w:rPr>
        <w:t>VOCs原辅料台账</w:t>
      </w:r>
      <w:bookmarkEnd w:id="46"/>
    </w:p>
    <w:tbl>
      <w:tblPr>
        <w:tblStyle w:val="19"/>
        <w:tblW w:w="137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942"/>
        <w:gridCol w:w="467"/>
        <w:gridCol w:w="565"/>
        <w:gridCol w:w="565"/>
        <w:gridCol w:w="1032"/>
        <w:gridCol w:w="427"/>
        <w:gridCol w:w="382"/>
        <w:gridCol w:w="784"/>
        <w:gridCol w:w="390"/>
        <w:gridCol w:w="865"/>
        <w:gridCol w:w="1067"/>
        <w:gridCol w:w="688"/>
        <w:gridCol w:w="493"/>
        <w:gridCol w:w="493"/>
        <w:gridCol w:w="493"/>
        <w:gridCol w:w="388"/>
        <w:gridCol w:w="557"/>
        <w:gridCol w:w="493"/>
        <w:gridCol w:w="703"/>
        <w:gridCol w:w="517"/>
        <w:gridCol w:w="493"/>
        <w:gridCol w:w="493"/>
        <w:gridCol w:w="4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trHeight w:val="1644" w:hRule="atLeast"/>
          <w:tblHeader/>
          <w:jc w:val="center"/>
        </w:trPr>
        <w:tc>
          <w:tcPr>
            <w:tcW w:w="942"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企业名称</w:t>
            </w:r>
          </w:p>
        </w:tc>
        <w:tc>
          <w:tcPr>
            <w:tcW w:w="46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hint="eastAsia" w:cs="Times New Roman"/>
                <w:b/>
                <w:bCs/>
                <w:sz w:val="18"/>
                <w:szCs w:val="18"/>
              </w:rPr>
              <w:t>组织机构代码</w:t>
            </w:r>
          </w:p>
        </w:tc>
        <w:tc>
          <w:tcPr>
            <w:tcW w:w="565"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市州</w:t>
            </w:r>
          </w:p>
        </w:tc>
        <w:tc>
          <w:tcPr>
            <w:tcW w:w="565"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区县</w:t>
            </w:r>
          </w:p>
        </w:tc>
        <w:tc>
          <w:tcPr>
            <w:tcW w:w="1032"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详细地址</w:t>
            </w:r>
          </w:p>
        </w:tc>
        <w:tc>
          <w:tcPr>
            <w:tcW w:w="42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行业名称</w:t>
            </w:r>
            <w:r>
              <w:rPr>
                <w:rFonts w:hint="eastAsia" w:cs="Times New Roman"/>
                <w:b/>
                <w:bCs/>
                <w:sz w:val="18"/>
                <w:szCs w:val="18"/>
                <w:vertAlign w:val="superscript"/>
              </w:rPr>
              <w:t>1</w:t>
            </w:r>
          </w:p>
        </w:tc>
        <w:tc>
          <w:tcPr>
            <w:tcW w:w="382"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行业代码</w:t>
            </w:r>
            <w:r>
              <w:rPr>
                <w:rFonts w:hint="eastAsia" w:cs="Times New Roman"/>
                <w:b/>
                <w:bCs/>
                <w:sz w:val="18"/>
                <w:szCs w:val="18"/>
                <w:vertAlign w:val="superscript"/>
              </w:rPr>
              <w:t>1</w:t>
            </w:r>
          </w:p>
        </w:tc>
        <w:tc>
          <w:tcPr>
            <w:tcW w:w="784"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产品名称及年产量（单位自行备注）</w:t>
            </w:r>
            <w:r>
              <w:rPr>
                <w:rFonts w:hint="eastAsia" w:cs="Times New Roman"/>
                <w:b/>
                <w:bCs/>
                <w:sz w:val="18"/>
                <w:szCs w:val="18"/>
                <w:vertAlign w:val="superscript"/>
              </w:rPr>
              <w:t>2</w:t>
            </w:r>
          </w:p>
        </w:tc>
        <w:tc>
          <w:tcPr>
            <w:tcW w:w="390"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年产值（万元）</w:t>
            </w:r>
            <w:r>
              <w:rPr>
                <w:rFonts w:hint="eastAsia" w:cs="Times New Roman"/>
                <w:b/>
                <w:bCs/>
                <w:sz w:val="18"/>
                <w:szCs w:val="18"/>
                <w:vertAlign w:val="superscript"/>
              </w:rPr>
              <w:t>2</w:t>
            </w:r>
          </w:p>
        </w:tc>
        <w:tc>
          <w:tcPr>
            <w:tcW w:w="865"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hint="eastAsia" w:cs="Times New Roman"/>
                <w:b/>
                <w:bCs/>
                <w:sz w:val="18"/>
                <w:szCs w:val="18"/>
              </w:rPr>
              <w:t>核算范围</w:t>
            </w:r>
            <w:r>
              <w:rPr>
                <w:rFonts w:hint="eastAsia" w:cs="Times New Roman"/>
                <w:sz w:val="18"/>
                <w:szCs w:val="18"/>
                <w:vertAlign w:val="superscript"/>
              </w:rPr>
              <w:t>3</w:t>
            </w:r>
          </w:p>
        </w:tc>
        <w:tc>
          <w:tcPr>
            <w:tcW w:w="106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hint="eastAsia" w:cs="Times New Roman"/>
                <w:b/>
                <w:bCs/>
                <w:sz w:val="18"/>
                <w:szCs w:val="18"/>
              </w:rPr>
              <w:t>核算时间</w:t>
            </w:r>
            <w:r>
              <w:rPr>
                <w:rFonts w:hint="eastAsia" w:cs="Times New Roman"/>
                <w:sz w:val="18"/>
                <w:szCs w:val="18"/>
                <w:vertAlign w:val="superscript"/>
              </w:rPr>
              <w:t>3</w:t>
            </w:r>
          </w:p>
        </w:tc>
        <w:tc>
          <w:tcPr>
            <w:tcW w:w="688"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bookmarkStart w:id="47" w:name="OLE_LINK10"/>
            <w:bookmarkStart w:id="48" w:name="OLE_LINK1"/>
            <w:r>
              <w:rPr>
                <w:rFonts w:cs="Times New Roman"/>
                <w:b/>
                <w:bCs/>
                <w:sz w:val="18"/>
                <w:szCs w:val="18"/>
              </w:rPr>
              <w:t>VOCs原辅</w:t>
            </w:r>
            <w:bookmarkEnd w:id="47"/>
            <w:r>
              <w:rPr>
                <w:rFonts w:cs="Times New Roman"/>
                <w:b/>
                <w:bCs/>
                <w:sz w:val="18"/>
                <w:szCs w:val="18"/>
              </w:rPr>
              <w:t>料名称</w:t>
            </w:r>
            <w:bookmarkEnd w:id="48"/>
            <w:r>
              <w:rPr>
                <w:rFonts w:hint="eastAsia" w:cs="Times New Roman"/>
                <w:sz w:val="18"/>
                <w:szCs w:val="18"/>
                <w:vertAlign w:val="superscript"/>
              </w:rPr>
              <w:t>4</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VOCs原辅料类型</w:t>
            </w:r>
            <w:r>
              <w:rPr>
                <w:rFonts w:hint="eastAsia" w:cs="Times New Roman"/>
                <w:sz w:val="18"/>
                <w:szCs w:val="18"/>
                <w:vertAlign w:val="superscript"/>
              </w:rPr>
              <w:t>4</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VOCs原辅料性质</w:t>
            </w:r>
            <w:r>
              <w:rPr>
                <w:rFonts w:hint="eastAsia" w:cs="Times New Roman"/>
                <w:sz w:val="18"/>
                <w:szCs w:val="18"/>
                <w:vertAlign w:val="superscript"/>
              </w:rPr>
              <w:t>4</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VOCs原辅料种类</w:t>
            </w:r>
            <w:r>
              <w:rPr>
                <w:rFonts w:hint="eastAsia" w:cs="Times New Roman"/>
                <w:sz w:val="18"/>
                <w:szCs w:val="18"/>
                <w:vertAlign w:val="superscript"/>
              </w:rPr>
              <w:t>4</w:t>
            </w:r>
          </w:p>
        </w:tc>
        <w:tc>
          <w:tcPr>
            <w:tcW w:w="388"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使用工序</w:t>
            </w:r>
          </w:p>
        </w:tc>
        <w:tc>
          <w:tcPr>
            <w:tcW w:w="55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VOCs原辅</w:t>
            </w:r>
            <w:r>
              <w:rPr>
                <w:rFonts w:hint="eastAsia" w:cs="Times New Roman"/>
                <w:b/>
                <w:bCs/>
                <w:sz w:val="18"/>
                <w:szCs w:val="18"/>
              </w:rPr>
              <w:t>料</w:t>
            </w:r>
            <w:r>
              <w:rPr>
                <w:rFonts w:cs="Times New Roman"/>
                <w:b/>
                <w:bCs/>
                <w:sz w:val="18"/>
                <w:szCs w:val="18"/>
              </w:rPr>
              <w:t>密度（</w:t>
            </w:r>
            <w:r>
              <w:rPr>
                <w:rFonts w:hint="eastAsia" w:cs="Times New Roman"/>
                <w:b/>
                <w:bCs/>
                <w:sz w:val="18"/>
                <w:szCs w:val="18"/>
              </w:rPr>
              <w:t>g/L</w:t>
            </w:r>
            <w:r>
              <w:rPr>
                <w:rFonts w:cs="Times New Roman"/>
                <w:b/>
                <w:bCs/>
                <w:sz w:val="18"/>
                <w:szCs w:val="18"/>
              </w:rPr>
              <w:t>）</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VOCs原辅</w:t>
            </w:r>
            <w:r>
              <w:rPr>
                <w:rFonts w:hint="eastAsia" w:cs="Times New Roman"/>
                <w:b/>
                <w:bCs/>
                <w:sz w:val="18"/>
                <w:szCs w:val="18"/>
              </w:rPr>
              <w:t>材</w:t>
            </w:r>
            <w:r>
              <w:rPr>
                <w:rFonts w:cs="Times New Roman"/>
                <w:b/>
                <w:bCs/>
                <w:sz w:val="18"/>
                <w:szCs w:val="18"/>
              </w:rPr>
              <w:t>料用量（</w:t>
            </w:r>
            <w:r>
              <w:rPr>
                <w:rFonts w:hint="eastAsia" w:cs="Times New Roman"/>
                <w:b/>
                <w:bCs/>
                <w:sz w:val="18"/>
                <w:szCs w:val="18"/>
              </w:rPr>
              <w:t>t</w:t>
            </w:r>
            <w:r>
              <w:rPr>
                <w:rFonts w:cs="Times New Roman"/>
                <w:b/>
                <w:bCs/>
                <w:sz w:val="18"/>
                <w:szCs w:val="18"/>
              </w:rPr>
              <w:t>）</w:t>
            </w:r>
            <w:r>
              <w:rPr>
                <w:rFonts w:hint="eastAsia" w:cs="Times New Roman"/>
                <w:b/>
                <w:bCs/>
                <w:sz w:val="18"/>
                <w:szCs w:val="18"/>
                <w:vertAlign w:val="superscript"/>
              </w:rPr>
              <w:t>5</w:t>
            </w:r>
          </w:p>
        </w:tc>
        <w:tc>
          <w:tcPr>
            <w:tcW w:w="70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VOCs含量单位</w:t>
            </w:r>
            <w:r>
              <w:rPr>
                <w:rFonts w:hint="eastAsia" w:cs="Times New Roman"/>
                <w:b/>
                <w:bCs/>
                <w:sz w:val="18"/>
                <w:szCs w:val="18"/>
              </w:rPr>
              <w:t>(g/L或%（质量分数））</w:t>
            </w:r>
          </w:p>
        </w:tc>
        <w:tc>
          <w:tcPr>
            <w:tcW w:w="51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VOCs含量获取方式</w:t>
            </w:r>
            <w:r>
              <w:rPr>
                <w:rFonts w:hint="eastAsia" w:cs="Times New Roman"/>
                <w:b/>
                <w:bCs/>
                <w:sz w:val="18"/>
                <w:szCs w:val="18"/>
                <w:vertAlign w:val="superscript"/>
              </w:rPr>
              <w:t>6</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VOCs含量</w:t>
            </w:r>
            <w:r>
              <w:rPr>
                <w:rFonts w:hint="eastAsia" w:cs="Times New Roman"/>
                <w:b/>
                <w:bCs/>
                <w:sz w:val="18"/>
                <w:szCs w:val="18"/>
              </w:rPr>
              <w:t>（施工状态）</w:t>
            </w:r>
            <w:r>
              <w:rPr>
                <w:rFonts w:hint="eastAsia" w:cs="Times New Roman"/>
                <w:b/>
                <w:bCs/>
                <w:sz w:val="18"/>
                <w:szCs w:val="18"/>
                <w:vertAlign w:val="superscript"/>
              </w:rPr>
              <w:t>7</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cs="Times New Roman"/>
                <w:b/>
                <w:bCs/>
                <w:sz w:val="18"/>
                <w:szCs w:val="18"/>
              </w:rPr>
              <w:t>VOCs含量</w:t>
            </w:r>
            <w:r>
              <w:rPr>
                <w:rFonts w:hint="eastAsia" w:cs="Times New Roman"/>
                <w:b/>
                <w:bCs/>
                <w:sz w:val="18"/>
                <w:szCs w:val="18"/>
              </w:rPr>
              <w:t>（出厂状态）</w:t>
            </w:r>
            <w:r>
              <w:rPr>
                <w:rFonts w:hint="eastAsia" w:cs="Times New Roman"/>
                <w:b/>
                <w:bCs/>
                <w:sz w:val="18"/>
                <w:szCs w:val="18"/>
                <w:vertAlign w:val="superscript"/>
              </w:rPr>
              <w:t>7</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b/>
                <w:bCs/>
                <w:sz w:val="18"/>
                <w:szCs w:val="18"/>
              </w:rPr>
            </w:pPr>
            <w:r>
              <w:rPr>
                <w:rFonts w:hint="eastAsia" w:cs="Times New Roman"/>
                <w:b/>
                <w:bCs/>
                <w:sz w:val="18"/>
                <w:szCs w:val="18"/>
              </w:rPr>
              <w:t>是否为低VOCs原辅料</w:t>
            </w:r>
            <w:r>
              <w:rPr>
                <w:rFonts w:hint="eastAsia" w:cs="Times New Roman"/>
                <w:b/>
                <w:bCs/>
                <w:sz w:val="18"/>
                <w:szCs w:val="18"/>
                <w:vertAlign w:val="superscript"/>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trHeight w:val="1130" w:hRule="atLeast"/>
          <w:jc w:val="center"/>
        </w:trPr>
        <w:tc>
          <w:tcPr>
            <w:tcW w:w="942" w:type="dxa"/>
            <w:tcBorders>
              <w:tl2br w:val="nil"/>
              <w:tr2bl w:val="nil"/>
            </w:tcBorders>
            <w:shd w:val="clear" w:color="auto" w:fill="auto"/>
            <w:noWrap/>
            <w:vAlign w:val="center"/>
          </w:tcPr>
          <w:p>
            <w:pPr>
              <w:overflowPunct w:val="0"/>
              <w:topLinePunct/>
              <w:spacing w:line="240" w:lineRule="auto"/>
              <w:ind w:firstLine="0" w:firstLineChars="0"/>
              <w:rPr>
                <w:rFonts w:cs="Times New Roman"/>
                <w:sz w:val="18"/>
                <w:szCs w:val="18"/>
              </w:rPr>
            </w:pPr>
            <w:r>
              <w:rPr>
                <w:rFonts w:hint="eastAsia" w:cs="Times New Roman"/>
                <w:sz w:val="18"/>
                <w:szCs w:val="18"/>
              </w:rPr>
              <w:t>示例：</w:t>
            </w:r>
            <w:r>
              <w:rPr>
                <w:rFonts w:cs="Times New Roman"/>
                <w:sz w:val="18"/>
                <w:szCs w:val="18"/>
              </w:rPr>
              <w:t>XX家具厂</w:t>
            </w:r>
          </w:p>
        </w:tc>
        <w:tc>
          <w:tcPr>
            <w:tcW w:w="46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91XX</w:t>
            </w:r>
          </w:p>
        </w:tc>
        <w:tc>
          <w:tcPr>
            <w:tcW w:w="565"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成都市</w:t>
            </w:r>
          </w:p>
        </w:tc>
        <w:tc>
          <w:tcPr>
            <w:tcW w:w="565"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崇州区</w:t>
            </w:r>
          </w:p>
        </w:tc>
        <w:tc>
          <w:tcPr>
            <w:tcW w:w="1032"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XX街XX号</w:t>
            </w:r>
          </w:p>
        </w:tc>
        <w:tc>
          <w:tcPr>
            <w:tcW w:w="42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木质家具制造</w:t>
            </w:r>
          </w:p>
        </w:tc>
        <w:tc>
          <w:tcPr>
            <w:tcW w:w="382"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2110</w:t>
            </w:r>
          </w:p>
        </w:tc>
        <w:tc>
          <w:tcPr>
            <w:tcW w:w="784"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XXX件木制家具、XXX件餐桌椅</w:t>
            </w:r>
          </w:p>
        </w:tc>
        <w:tc>
          <w:tcPr>
            <w:tcW w:w="390"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1000</w:t>
            </w:r>
          </w:p>
        </w:tc>
        <w:tc>
          <w:tcPr>
            <w:tcW w:w="865"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XX生产线</w:t>
            </w:r>
          </w:p>
        </w:tc>
        <w:tc>
          <w:tcPr>
            <w:tcW w:w="106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2022.1-2023.1</w:t>
            </w:r>
          </w:p>
        </w:tc>
        <w:tc>
          <w:tcPr>
            <w:tcW w:w="688"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XX涂料</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涂料</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水性</w:t>
            </w:r>
          </w:p>
        </w:tc>
        <w:tc>
          <w:tcPr>
            <w:tcW w:w="493"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木质家具</w:t>
            </w:r>
            <w:r>
              <w:rPr>
                <w:rFonts w:cs="Times New Roman"/>
                <w:sz w:val="18"/>
                <w:szCs w:val="18"/>
              </w:rPr>
              <w:t>-色漆</w:t>
            </w:r>
          </w:p>
        </w:tc>
        <w:tc>
          <w:tcPr>
            <w:tcW w:w="388"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喷涂</w:t>
            </w:r>
          </w:p>
        </w:tc>
        <w:tc>
          <w:tcPr>
            <w:tcW w:w="55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XX</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A</w:t>
            </w:r>
          </w:p>
        </w:tc>
        <w:tc>
          <w:tcPr>
            <w:tcW w:w="70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g/L</w:t>
            </w:r>
          </w:p>
        </w:tc>
        <w:tc>
          <w:tcPr>
            <w:tcW w:w="51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MSDS</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cs="Times New Roman"/>
                <w:sz w:val="18"/>
                <w:szCs w:val="18"/>
              </w:rPr>
              <w:t>200</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150</w:t>
            </w:r>
          </w:p>
        </w:tc>
        <w:tc>
          <w:tcPr>
            <w:tcW w:w="493"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18"/>
                <w:szCs w:val="18"/>
              </w:rPr>
            </w:pPr>
            <w:r>
              <w:rPr>
                <w:rFonts w:hint="eastAsia" w:cs="Times New Roman"/>
                <w:sz w:val="18"/>
                <w:szCs w:val="18"/>
              </w:rPr>
              <w:t>是</w:t>
            </w:r>
          </w:p>
        </w:tc>
      </w:tr>
    </w:tbl>
    <w:p>
      <w:pPr>
        <w:overflowPunct w:val="0"/>
        <w:topLinePunct/>
        <w:spacing w:line="360" w:lineRule="exact"/>
        <w:ind w:firstLine="0" w:firstLineChars="0"/>
        <w:rPr>
          <w:rFonts w:cs="Times New Roman"/>
          <w:sz w:val="22"/>
          <w:szCs w:val="22"/>
        </w:rPr>
      </w:pPr>
      <w:r>
        <w:rPr>
          <w:rFonts w:hint="eastAsia" w:cs="Times New Roman"/>
          <w:sz w:val="22"/>
          <w:szCs w:val="22"/>
        </w:rPr>
        <w:t>填报说明：</w:t>
      </w:r>
    </w:p>
    <w:p>
      <w:pPr>
        <w:overflowPunct w:val="0"/>
        <w:topLinePunct/>
        <w:spacing w:line="360" w:lineRule="exact"/>
        <w:ind w:firstLine="0" w:firstLineChars="0"/>
        <w:rPr>
          <w:rFonts w:cs="Times New Roman"/>
          <w:sz w:val="22"/>
          <w:szCs w:val="22"/>
        </w:rPr>
      </w:pPr>
      <w:r>
        <w:rPr>
          <w:rFonts w:hint="eastAsia" w:cs="Times New Roman"/>
          <w:sz w:val="22"/>
          <w:szCs w:val="22"/>
        </w:rPr>
        <w:t>本表填写涉VOCs原辅料相关信息，当涉及使用多种含VOCs原辅料时，需分多行填写。</w:t>
      </w:r>
    </w:p>
    <w:p>
      <w:pPr>
        <w:overflowPunct w:val="0"/>
        <w:topLinePunct/>
        <w:spacing w:line="360" w:lineRule="exact"/>
        <w:ind w:firstLine="0" w:firstLineChars="0"/>
        <w:rPr>
          <w:rFonts w:cs="Times New Roman"/>
          <w:b/>
          <w:bCs/>
          <w:sz w:val="22"/>
          <w:szCs w:val="22"/>
        </w:rPr>
      </w:pPr>
      <w:r>
        <w:rPr>
          <w:rFonts w:hint="eastAsia" w:cs="Times New Roman"/>
          <w:b/>
          <w:bCs/>
          <w:sz w:val="22"/>
          <w:szCs w:val="22"/>
        </w:rPr>
        <w:t>1.行业名称、行业代码</w:t>
      </w:r>
    </w:p>
    <w:p>
      <w:pPr>
        <w:numPr>
          <w:ilvl w:val="0"/>
          <w:numId w:val="6"/>
        </w:numPr>
        <w:overflowPunct w:val="0"/>
        <w:topLinePunct/>
        <w:spacing w:line="360" w:lineRule="exact"/>
        <w:ind w:firstLineChars="0"/>
        <w:rPr>
          <w:rFonts w:cs="Times New Roman"/>
          <w:sz w:val="22"/>
          <w:szCs w:val="22"/>
        </w:rPr>
      </w:pPr>
      <w:r>
        <w:rPr>
          <w:rFonts w:hint="eastAsia" w:cs="Times New Roman"/>
          <w:sz w:val="22"/>
          <w:szCs w:val="22"/>
        </w:rPr>
        <w:t>企业对照《国民经济行业分类》（GB/T 4754-2017）按正常生产情况下生产的主要产品的性质（一般按在工业总产值中占比重较大的产品及重要产品）确认归属的具体行业类别，若有两种以上（含两种）主要产品的、按所属行业类别全部填写。</w:t>
      </w:r>
    </w:p>
    <w:p>
      <w:pPr>
        <w:numPr>
          <w:ilvl w:val="0"/>
          <w:numId w:val="6"/>
        </w:numPr>
        <w:overflowPunct w:val="0"/>
        <w:topLinePunct/>
        <w:spacing w:line="360" w:lineRule="exact"/>
        <w:ind w:firstLineChars="0"/>
        <w:rPr>
          <w:rFonts w:cs="Times New Roman"/>
          <w:sz w:val="22"/>
          <w:szCs w:val="22"/>
        </w:rPr>
      </w:pPr>
      <w:r>
        <w:rPr>
          <w:rFonts w:hint="eastAsia" w:cs="Times New Roman"/>
          <w:sz w:val="22"/>
          <w:szCs w:val="22"/>
        </w:rPr>
        <w:t>行业名称及代码需按国民经济代码小类行业填报，文字和代码要与《国民经济行业分类》（GB/T 4754-2017）保持一致，如木质家具制造2110。</w:t>
      </w:r>
    </w:p>
    <w:p>
      <w:pPr>
        <w:overflowPunct w:val="0"/>
        <w:topLinePunct/>
        <w:spacing w:line="360" w:lineRule="exact"/>
        <w:ind w:firstLine="0" w:firstLineChars="0"/>
        <w:rPr>
          <w:rFonts w:cs="Times New Roman"/>
          <w:b/>
          <w:bCs/>
          <w:sz w:val="22"/>
          <w:szCs w:val="22"/>
        </w:rPr>
      </w:pPr>
      <w:r>
        <w:rPr>
          <w:rFonts w:hint="eastAsia" w:cs="Times New Roman"/>
          <w:b/>
          <w:bCs/>
          <w:sz w:val="22"/>
          <w:szCs w:val="22"/>
        </w:rPr>
        <w:t>2.</w:t>
      </w:r>
      <w:bookmarkStart w:id="49" w:name="OLE_LINK2"/>
      <w:r>
        <w:rPr>
          <w:rFonts w:cs="Times New Roman"/>
          <w:b/>
          <w:bCs/>
          <w:sz w:val="22"/>
          <w:szCs w:val="22"/>
        </w:rPr>
        <w:t>产品名称及年产量（单位自行备注）</w:t>
      </w:r>
      <w:bookmarkEnd w:id="49"/>
      <w:r>
        <w:rPr>
          <w:rFonts w:hint="eastAsia" w:cs="Times New Roman"/>
          <w:b/>
          <w:bCs/>
          <w:sz w:val="22"/>
          <w:szCs w:val="22"/>
        </w:rPr>
        <w:t>、</w:t>
      </w:r>
      <w:r>
        <w:rPr>
          <w:rFonts w:cs="Times New Roman"/>
          <w:b/>
          <w:bCs/>
          <w:sz w:val="22"/>
          <w:szCs w:val="22"/>
        </w:rPr>
        <w:t>年产值（万元）</w:t>
      </w:r>
    </w:p>
    <w:p>
      <w:pPr>
        <w:numPr>
          <w:ilvl w:val="0"/>
          <w:numId w:val="7"/>
        </w:numPr>
        <w:overflowPunct w:val="0"/>
        <w:topLinePunct/>
        <w:spacing w:line="360" w:lineRule="exact"/>
        <w:ind w:firstLineChars="0"/>
        <w:rPr>
          <w:rFonts w:cs="Times New Roman"/>
          <w:sz w:val="22"/>
          <w:szCs w:val="22"/>
        </w:rPr>
      </w:pPr>
      <w:r>
        <w:rPr>
          <w:rFonts w:cs="Times New Roman"/>
          <w:sz w:val="22"/>
          <w:szCs w:val="22"/>
        </w:rPr>
        <w:t>产品名称及年产量（单位自行备注）</w:t>
      </w:r>
      <w:r>
        <w:rPr>
          <w:rFonts w:hint="eastAsia" w:cs="Times New Roman"/>
          <w:sz w:val="22"/>
          <w:szCs w:val="22"/>
        </w:rPr>
        <w:t>：填入企业主要的产品产能或原料加工能力。</w:t>
      </w:r>
    </w:p>
    <w:p>
      <w:pPr>
        <w:numPr>
          <w:ilvl w:val="0"/>
          <w:numId w:val="7"/>
        </w:numPr>
        <w:overflowPunct w:val="0"/>
        <w:topLinePunct/>
        <w:spacing w:line="360" w:lineRule="exact"/>
        <w:ind w:firstLineChars="0"/>
        <w:rPr>
          <w:rFonts w:cs="Times New Roman"/>
          <w:sz w:val="22"/>
          <w:szCs w:val="22"/>
        </w:rPr>
      </w:pPr>
      <w:r>
        <w:rPr>
          <w:rFonts w:cs="Times New Roman"/>
          <w:sz w:val="22"/>
          <w:szCs w:val="22"/>
        </w:rPr>
        <w:t>年产值（万元）</w:t>
      </w:r>
      <w:r>
        <w:rPr>
          <w:rFonts w:hint="eastAsia" w:cs="Times New Roman"/>
          <w:sz w:val="22"/>
          <w:szCs w:val="22"/>
        </w:rPr>
        <w:t>：填写上年度产值。</w:t>
      </w:r>
    </w:p>
    <w:p>
      <w:pPr>
        <w:overflowPunct w:val="0"/>
        <w:topLinePunct/>
        <w:spacing w:line="360" w:lineRule="exact"/>
        <w:ind w:firstLine="0" w:firstLineChars="0"/>
        <w:rPr>
          <w:rFonts w:cs="Times New Roman"/>
          <w:b/>
          <w:bCs/>
          <w:sz w:val="22"/>
          <w:szCs w:val="22"/>
        </w:rPr>
      </w:pPr>
      <w:r>
        <w:rPr>
          <w:rFonts w:hint="eastAsia" w:cs="Times New Roman"/>
          <w:b/>
          <w:bCs/>
          <w:sz w:val="22"/>
          <w:szCs w:val="22"/>
        </w:rPr>
        <w:t>3.核算范围、核算时间</w:t>
      </w:r>
    </w:p>
    <w:p>
      <w:pPr>
        <w:numPr>
          <w:ilvl w:val="0"/>
          <w:numId w:val="8"/>
        </w:numPr>
        <w:overflowPunct w:val="0"/>
        <w:topLinePunct/>
        <w:spacing w:line="360" w:lineRule="exact"/>
        <w:ind w:firstLineChars="0"/>
        <w:rPr>
          <w:rFonts w:cs="Times New Roman"/>
          <w:sz w:val="22"/>
          <w:szCs w:val="22"/>
        </w:rPr>
      </w:pPr>
      <w:r>
        <w:rPr>
          <w:rFonts w:hint="eastAsia" w:cs="Times New Roman"/>
          <w:sz w:val="22"/>
          <w:szCs w:val="22"/>
        </w:rPr>
        <w:t>核算范围：填写开展低VOCs含量原辅料核算的生产线或生产工序范围。</w:t>
      </w:r>
    </w:p>
    <w:p>
      <w:pPr>
        <w:numPr>
          <w:ilvl w:val="0"/>
          <w:numId w:val="8"/>
        </w:numPr>
        <w:overflowPunct w:val="0"/>
        <w:topLinePunct/>
        <w:spacing w:line="360" w:lineRule="exact"/>
        <w:ind w:firstLineChars="0"/>
        <w:rPr>
          <w:rFonts w:cs="Times New Roman"/>
          <w:sz w:val="22"/>
          <w:szCs w:val="22"/>
        </w:rPr>
      </w:pPr>
      <w:r>
        <w:rPr>
          <w:rFonts w:hint="eastAsia" w:cs="Times New Roman"/>
          <w:sz w:val="22"/>
          <w:szCs w:val="22"/>
        </w:rPr>
        <w:t>核算时间：填写核算起始时间，时间长度按1年计，若更换为低VOCs原辅料并稳定运行不足1年，则按实际运行时间计算，但不应少于3个月。</w:t>
      </w:r>
    </w:p>
    <w:p>
      <w:pPr>
        <w:overflowPunct w:val="0"/>
        <w:topLinePunct/>
        <w:spacing w:line="380" w:lineRule="exact"/>
        <w:ind w:firstLine="0" w:firstLineChars="0"/>
        <w:rPr>
          <w:rFonts w:cs="Times New Roman"/>
          <w:b/>
          <w:bCs/>
          <w:sz w:val="22"/>
          <w:szCs w:val="22"/>
        </w:rPr>
      </w:pPr>
      <w:r>
        <w:rPr>
          <w:rFonts w:hint="eastAsia" w:cs="Times New Roman"/>
          <w:b/>
          <w:bCs/>
          <w:sz w:val="22"/>
          <w:szCs w:val="22"/>
        </w:rPr>
        <w:t>4.VOCs原辅料名称、VOCs原辅材料类型、性质和种类</w:t>
      </w:r>
    </w:p>
    <w:p>
      <w:pPr>
        <w:numPr>
          <w:ilvl w:val="0"/>
          <w:numId w:val="9"/>
        </w:numPr>
        <w:overflowPunct w:val="0"/>
        <w:topLinePunct/>
        <w:spacing w:line="380" w:lineRule="exact"/>
        <w:ind w:firstLineChars="0"/>
        <w:rPr>
          <w:rFonts w:cs="Times New Roman"/>
          <w:sz w:val="22"/>
          <w:szCs w:val="22"/>
        </w:rPr>
      </w:pPr>
      <w:r>
        <w:rPr>
          <w:rFonts w:hint="eastAsia" w:cs="Times New Roman"/>
          <w:sz w:val="22"/>
          <w:szCs w:val="22"/>
        </w:rPr>
        <w:t>VOCs原辅料名称：填写实际使用的含VOCs的原辅料名称。</w:t>
      </w:r>
    </w:p>
    <w:p>
      <w:pPr>
        <w:numPr>
          <w:ilvl w:val="0"/>
          <w:numId w:val="9"/>
        </w:numPr>
        <w:overflowPunct w:val="0"/>
        <w:topLinePunct/>
        <w:spacing w:line="380" w:lineRule="exact"/>
        <w:ind w:firstLineChars="0"/>
        <w:rPr>
          <w:rFonts w:cs="Times New Roman"/>
          <w:sz w:val="22"/>
          <w:szCs w:val="22"/>
        </w:rPr>
      </w:pPr>
      <w:r>
        <w:rPr>
          <w:rFonts w:hint="eastAsia" w:cs="Times New Roman"/>
          <w:sz w:val="22"/>
          <w:szCs w:val="22"/>
        </w:rPr>
        <w:t>VOCs原辅料类型：填报涂料、油墨、胶粘剂、清洗剂；当以上4种均不是时，填写其他。</w:t>
      </w:r>
    </w:p>
    <w:p>
      <w:pPr>
        <w:numPr>
          <w:ilvl w:val="0"/>
          <w:numId w:val="9"/>
        </w:numPr>
        <w:overflowPunct w:val="0"/>
        <w:topLinePunct/>
        <w:spacing w:line="380" w:lineRule="exact"/>
        <w:ind w:firstLineChars="0"/>
        <w:rPr>
          <w:rFonts w:cs="Times New Roman"/>
          <w:sz w:val="22"/>
          <w:szCs w:val="22"/>
        </w:rPr>
      </w:pPr>
      <w:r>
        <w:rPr>
          <w:rFonts w:hint="eastAsia" w:cs="Times New Roman"/>
          <w:sz w:val="22"/>
          <w:szCs w:val="22"/>
        </w:rPr>
        <w:t>VOCs原辅料性质：该项填报内容与VOCs原辅料类型联动。</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当VOCs原辅料类型为涂料时，VOCs原辅料性质填报溶剂型/水性/无溶剂型/辐射固化/粉末涂料；</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当VOCs原辅料类型为油墨时，VOCs原辅料性质填报溶剂型/水性/胶印/雕刻凹印/能量固化；</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当VOCs原辅料类型为胶粘剂时，VOCs原辅料性质填报溶剂型/水基型/本体型；</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当VOCs原辅料类型为清洗剂，VOCs原辅料性质填报有机溶剂/水基/半水基；</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当VOCs原辅料类型为其他时，根据原辅料是否含有机溶剂填报为溶剂型/非溶剂型。</w:t>
      </w:r>
    </w:p>
    <w:p>
      <w:pPr>
        <w:numPr>
          <w:ilvl w:val="0"/>
          <w:numId w:val="9"/>
        </w:numPr>
        <w:overflowPunct w:val="0"/>
        <w:topLinePunct/>
        <w:spacing w:line="380" w:lineRule="exact"/>
        <w:ind w:firstLineChars="0"/>
        <w:rPr>
          <w:rFonts w:cs="Times New Roman"/>
          <w:sz w:val="22"/>
          <w:szCs w:val="22"/>
        </w:rPr>
      </w:pPr>
      <w:r>
        <w:rPr>
          <w:rFonts w:hint="eastAsia" w:cs="Times New Roman"/>
          <w:sz w:val="22"/>
          <w:szCs w:val="22"/>
        </w:rPr>
        <w:t>VOCs原辅料种类：</w:t>
      </w:r>
      <w:bookmarkStart w:id="50" w:name="OLE_LINK3"/>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当VOCs原辅料类型为涂料时，VOCs原辅料种类则应按照表A.1“含VOCs原辅材料种类”一列填报；</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当VOCs原辅料类型为油墨、胶粘剂和清洗剂时，且VOCs原辅料性质为溶剂型</w:t>
      </w:r>
      <w:bookmarkEnd w:id="50"/>
      <w:r>
        <w:rPr>
          <w:rFonts w:hint="eastAsia" w:cs="Times New Roman"/>
          <w:sz w:val="22"/>
          <w:szCs w:val="22"/>
        </w:rPr>
        <w:t>（清洗剂为有机溶剂）时，VOCs原辅料种类无需填报；</w:t>
      </w:r>
      <w:bookmarkStart w:id="51" w:name="OLE_LINK6"/>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当VOCs原辅料类型为油墨、胶粘剂和清洗剂时，且VOCs原辅料性质为非溶剂型</w:t>
      </w:r>
      <w:bookmarkEnd w:id="51"/>
      <w:r>
        <w:rPr>
          <w:rFonts w:hint="eastAsia" w:cs="Times New Roman"/>
          <w:sz w:val="22"/>
          <w:szCs w:val="22"/>
        </w:rPr>
        <w:t>（胶印、雕刻凹印、能量固化、水基型、本体型、水基、半水基等）时，VOCs原辅料种类则应按照表A.2-表A.4的“含VOCs原辅材料种类”一列填报；</w:t>
      </w:r>
    </w:p>
    <w:p>
      <w:pPr>
        <w:numPr>
          <w:ilvl w:val="0"/>
          <w:numId w:val="10"/>
        </w:numPr>
        <w:overflowPunct w:val="0"/>
        <w:topLinePunct/>
        <w:spacing w:line="380" w:lineRule="exact"/>
        <w:ind w:firstLineChars="0"/>
        <w:rPr>
          <w:rFonts w:cs="Times New Roman"/>
          <w:sz w:val="22"/>
          <w:szCs w:val="22"/>
        </w:rPr>
      </w:pPr>
      <w:r>
        <w:rPr>
          <w:rFonts w:hint="eastAsia" w:cs="Times New Roman"/>
          <w:sz w:val="22"/>
          <w:szCs w:val="22"/>
        </w:rPr>
        <w:t>当VOCs原辅料类型为其他，VOCs原辅料性质为溶剂型时，VOCs原辅料种类无需填报；VOCs原辅料性质为非溶剂型时，VOCs原辅料种类填报实际的原辅料名称。</w:t>
      </w:r>
    </w:p>
    <w:p>
      <w:pPr>
        <w:overflowPunct w:val="0"/>
        <w:topLinePunct/>
        <w:spacing w:line="380" w:lineRule="exact"/>
        <w:ind w:firstLine="0" w:firstLineChars="0"/>
        <w:rPr>
          <w:rFonts w:cs="Times New Roman"/>
          <w:b/>
          <w:bCs/>
          <w:sz w:val="22"/>
          <w:szCs w:val="22"/>
        </w:rPr>
      </w:pPr>
      <w:r>
        <w:rPr>
          <w:rFonts w:hint="eastAsia" w:cs="Times New Roman"/>
          <w:b/>
          <w:bCs/>
          <w:sz w:val="22"/>
          <w:szCs w:val="22"/>
        </w:rPr>
        <w:t>5.VOCs原辅材料用量</w:t>
      </w:r>
    </w:p>
    <w:p>
      <w:pPr>
        <w:numPr>
          <w:ilvl w:val="0"/>
          <w:numId w:val="11"/>
        </w:numPr>
        <w:overflowPunct w:val="0"/>
        <w:topLinePunct/>
        <w:spacing w:line="380" w:lineRule="exact"/>
        <w:ind w:firstLineChars="0"/>
        <w:rPr>
          <w:rFonts w:cs="Times New Roman"/>
          <w:sz w:val="22"/>
          <w:szCs w:val="22"/>
        </w:rPr>
      </w:pPr>
      <w:r>
        <w:rPr>
          <w:rFonts w:hint="eastAsia" w:cs="Times New Roman"/>
          <w:sz w:val="22"/>
          <w:szCs w:val="22"/>
        </w:rPr>
        <w:t>各类型涂料、油墨、胶粘剂、清洗剂等涉VOCs原辅料用量应包含企业实际施工状态配比下稀释剂、固化剂等配套涉VOCs的溶剂用量；</w:t>
      </w:r>
    </w:p>
    <w:p>
      <w:pPr>
        <w:numPr>
          <w:ilvl w:val="0"/>
          <w:numId w:val="11"/>
        </w:numPr>
        <w:overflowPunct w:val="0"/>
        <w:topLinePunct/>
        <w:spacing w:line="380" w:lineRule="exact"/>
        <w:ind w:firstLineChars="0"/>
        <w:rPr>
          <w:rFonts w:cs="Times New Roman"/>
          <w:sz w:val="22"/>
          <w:szCs w:val="22"/>
        </w:rPr>
      </w:pPr>
      <w:r>
        <w:rPr>
          <w:rFonts w:hint="eastAsia" w:cs="Times New Roman"/>
          <w:sz w:val="22"/>
          <w:szCs w:val="22"/>
        </w:rPr>
        <w:t>如某种油漆、溶剂（固化剂、稀释剂等）通过一定配比形成某种“涂料-溶剂型-</w:t>
      </w:r>
      <w:r>
        <w:rPr>
          <w:rFonts w:cs="Times New Roman"/>
          <w:sz w:val="22"/>
          <w:szCs w:val="22"/>
        </w:rPr>
        <w:t>木器涂料-色漆</w:t>
      </w:r>
      <w:r>
        <w:rPr>
          <w:rFonts w:hint="eastAsia" w:cs="Times New Roman"/>
          <w:sz w:val="22"/>
          <w:szCs w:val="22"/>
        </w:rPr>
        <w:t>”，则用量应为：油漆用量+溶剂（固化剂、稀释剂等）用量。</w:t>
      </w:r>
    </w:p>
    <w:p>
      <w:pPr>
        <w:overflowPunct w:val="0"/>
        <w:topLinePunct/>
        <w:spacing w:line="380" w:lineRule="exact"/>
        <w:ind w:firstLine="0" w:firstLineChars="0"/>
        <w:rPr>
          <w:rFonts w:cs="Times New Roman"/>
          <w:b/>
          <w:bCs/>
          <w:sz w:val="22"/>
          <w:szCs w:val="22"/>
        </w:rPr>
      </w:pPr>
      <w:r>
        <w:rPr>
          <w:rFonts w:hint="eastAsia" w:cs="Times New Roman"/>
          <w:b/>
          <w:bCs/>
          <w:sz w:val="22"/>
          <w:szCs w:val="22"/>
        </w:rPr>
        <w:t>6.VOCs含量获取方式</w:t>
      </w:r>
    </w:p>
    <w:p>
      <w:pPr>
        <w:overflowPunct w:val="0"/>
        <w:topLinePunct/>
        <w:spacing w:line="380" w:lineRule="exact"/>
        <w:ind w:firstLine="440"/>
        <w:rPr>
          <w:rFonts w:cs="Times New Roman"/>
          <w:sz w:val="22"/>
          <w:szCs w:val="22"/>
        </w:rPr>
      </w:pPr>
      <w:r>
        <w:rPr>
          <w:rFonts w:hint="eastAsia" w:cs="Times New Roman"/>
          <w:sz w:val="22"/>
          <w:szCs w:val="22"/>
        </w:rPr>
        <w:t>企业填报台账信息表中的VOCs含量获取方式包括：VOCs含量检测报告（第三方检测报告）、MSDS、包装标签等。</w:t>
      </w:r>
    </w:p>
    <w:p>
      <w:pPr>
        <w:overflowPunct w:val="0"/>
        <w:topLinePunct/>
        <w:spacing w:line="380" w:lineRule="exact"/>
        <w:ind w:firstLine="0" w:firstLineChars="0"/>
        <w:rPr>
          <w:rFonts w:cs="Times New Roman"/>
          <w:b/>
          <w:bCs/>
          <w:sz w:val="22"/>
          <w:szCs w:val="22"/>
        </w:rPr>
      </w:pPr>
      <w:r>
        <w:rPr>
          <w:rFonts w:hint="eastAsia" w:cs="Times New Roman"/>
          <w:b/>
          <w:bCs/>
          <w:sz w:val="22"/>
          <w:szCs w:val="22"/>
        </w:rPr>
        <w:t>7.VOCs含量（施工状态）、VOCs含量（出厂状态）</w:t>
      </w:r>
    </w:p>
    <w:p>
      <w:pPr>
        <w:overflowPunct w:val="0"/>
        <w:topLinePunct/>
        <w:spacing w:line="380" w:lineRule="exact"/>
        <w:ind w:firstLine="0" w:firstLineChars="0"/>
        <w:rPr>
          <w:rFonts w:cs="Times New Roman"/>
          <w:b/>
          <w:bCs/>
          <w:sz w:val="22"/>
          <w:szCs w:val="22"/>
        </w:rPr>
      </w:pPr>
      <w:r>
        <w:rPr>
          <w:rFonts w:hint="eastAsia" w:cs="Times New Roman"/>
          <w:sz w:val="22"/>
          <w:szCs w:val="22"/>
        </w:rPr>
        <w:t>（1）</w:t>
      </w:r>
      <w:r>
        <w:rPr>
          <w:rFonts w:hint="eastAsia" w:cs="Times New Roman"/>
          <w:b/>
          <w:bCs/>
          <w:sz w:val="22"/>
          <w:szCs w:val="22"/>
        </w:rPr>
        <w:t>VOCs含量（施工状态）</w:t>
      </w:r>
    </w:p>
    <w:p>
      <w:pPr>
        <w:numPr>
          <w:ilvl w:val="0"/>
          <w:numId w:val="12"/>
        </w:numPr>
        <w:overflowPunct w:val="0"/>
        <w:topLinePunct/>
        <w:spacing w:line="380" w:lineRule="exact"/>
        <w:ind w:firstLineChars="0"/>
        <w:rPr>
          <w:rFonts w:ascii="Cambria Math" w:hAnsi="Cambria Math" w:cs="Times New Roman"/>
          <w:sz w:val="22"/>
          <w:szCs w:val="22"/>
        </w:rPr>
      </w:pPr>
      <w:r>
        <w:rPr>
          <w:rFonts w:hint="eastAsia" w:cs="Times New Roman"/>
          <w:sz w:val="22"/>
          <w:szCs w:val="22"/>
        </w:rPr>
        <w:t>VOCs原辅料类型为涂料、胶粘剂、清洗剂，以及VOCs原辅料类型为油墨且原辅料性质种类为能量固化喷墨印刷油墨和能量固化凹印油墨时，填写VOCs含量（施工状态）字段；根据VOCs含量检测报告填写施工状态下的VOCs含量，若无相关VOCs含量检测报告，则按照MSDS、包装标签等其他方式获得各物料的VOCs含量并结合施工配比进行换算。如VOCs原辅料类型为涂料，油漆、固化剂、稀释剂施工配比为2：1：1.5，油漆、固化剂、稀释剂根据MSDS掌握VOCs含量分别为40%、50%和100%，相应的</w:t>
      </w:r>
      <w:r>
        <w:rPr>
          <w:rFonts w:cs="Times New Roman"/>
          <w:sz w:val="22"/>
          <w:szCs w:val="22"/>
        </w:rPr>
        <w:t>VOCs含量</w:t>
      </w:r>
      <w:r>
        <w:rPr>
          <w:rFonts w:hint="eastAsia" w:cs="Times New Roman"/>
          <w:b/>
          <w:bCs/>
          <w:sz w:val="22"/>
          <w:szCs w:val="22"/>
        </w:rPr>
        <w:t>（施工状态）</w:t>
      </w:r>
      <w:r>
        <w:rPr>
          <w:rFonts w:hint="eastAsia" w:cs="Times New Roman"/>
          <w:sz w:val="22"/>
          <w:szCs w:val="22"/>
        </w:rPr>
        <w:t>=</w:t>
      </w:r>
      <m:oMath>
        <m:f>
          <m:fPr>
            <m:ctrlPr>
              <w:rPr>
                <w:rFonts w:ascii="Cambria Math" w:hAnsi="Cambria Math" w:cs="Times New Roman"/>
                <w:sz w:val="18"/>
                <w:szCs w:val="18"/>
              </w:rPr>
            </m:ctrlPr>
          </m:fPr>
          <m:num>
            <m:r>
              <m:rPr>
                <m:sty m:val="p"/>
              </m:rPr>
              <w:rPr>
                <w:rFonts w:ascii="Cambria Math" w:hAnsi="Cambria Math" w:cs="Times New Roman"/>
                <w:sz w:val="18"/>
                <w:szCs w:val="18"/>
              </w:rPr>
              <m:t>40%+50%+100%</m:t>
            </m:r>
            <m:ctrlPr>
              <w:rPr>
                <w:rFonts w:ascii="Cambria Math" w:hAnsi="Cambria Math" w:cs="Times New Roman"/>
                <w:sz w:val="18"/>
                <w:szCs w:val="18"/>
              </w:rPr>
            </m:ctrlPr>
          </m:num>
          <m:den>
            <m:r>
              <m:rPr>
                <m:sty m:val="p"/>
              </m:rPr>
              <w:rPr>
                <w:rFonts w:ascii="Cambria Math" w:hAnsi="Cambria Math" w:cs="Times New Roman"/>
                <w:sz w:val="18"/>
                <w:szCs w:val="18"/>
              </w:rPr>
              <m:t>2+1+1.5</m:t>
            </m:r>
            <m:ctrlPr>
              <w:rPr>
                <w:rFonts w:ascii="Cambria Math" w:hAnsi="Cambria Math" w:cs="Times New Roman"/>
                <w:sz w:val="18"/>
                <w:szCs w:val="18"/>
              </w:rPr>
            </m:ctrlPr>
          </m:den>
        </m:f>
      </m:oMath>
      <w:r>
        <w:rPr>
          <w:rFonts w:hint="eastAsia" w:cs="Times New Roman"/>
          <w:sz w:val="22"/>
          <w:szCs w:val="22"/>
        </w:rPr>
        <w:t>。</w:t>
      </w:r>
      <w:r>
        <w:rPr>
          <w:rFonts w:hint="eastAsia" w:ascii="Cambria Math" w:hAnsi="Cambria Math" w:cs="Times New Roman"/>
          <w:sz w:val="22"/>
          <w:szCs w:val="22"/>
        </w:rPr>
        <w:t xml:space="preserve">   </w:t>
      </w:r>
    </w:p>
    <w:p>
      <w:pPr>
        <w:overflowPunct w:val="0"/>
        <w:topLinePunct/>
        <w:spacing w:line="380" w:lineRule="exact"/>
        <w:ind w:firstLine="0" w:firstLineChars="0"/>
        <w:rPr>
          <w:rFonts w:cs="Times New Roman"/>
          <w:b/>
          <w:bCs/>
          <w:sz w:val="22"/>
          <w:szCs w:val="22"/>
        </w:rPr>
      </w:pPr>
      <w:r>
        <w:rPr>
          <w:rFonts w:hint="eastAsia" w:cs="Times New Roman"/>
          <w:sz w:val="22"/>
          <w:szCs w:val="22"/>
        </w:rPr>
        <w:t>（2）</w:t>
      </w:r>
      <w:r>
        <w:rPr>
          <w:rFonts w:hint="eastAsia" w:cs="Times New Roman"/>
          <w:b/>
          <w:bCs/>
          <w:sz w:val="22"/>
          <w:szCs w:val="22"/>
        </w:rPr>
        <w:t>VOCs含量（出厂状态）</w:t>
      </w:r>
    </w:p>
    <w:p>
      <w:pPr>
        <w:numPr>
          <w:ilvl w:val="0"/>
          <w:numId w:val="12"/>
        </w:numPr>
        <w:overflowPunct w:val="0"/>
        <w:topLinePunct/>
        <w:spacing w:line="380" w:lineRule="exact"/>
        <w:ind w:firstLineChars="0"/>
        <w:rPr>
          <w:rFonts w:cs="Times New Roman"/>
          <w:sz w:val="22"/>
          <w:szCs w:val="22"/>
        </w:rPr>
      </w:pPr>
      <w:r>
        <w:rPr>
          <w:rFonts w:hint="eastAsia" w:cs="Times New Roman"/>
          <w:sz w:val="22"/>
          <w:szCs w:val="22"/>
        </w:rPr>
        <w:t>VOCs原辅料类型为油墨，且其性质和种类不属于能量固化喷墨印刷油墨和能量固化凹印油墨时，填写</w:t>
      </w:r>
      <w:r>
        <w:rPr>
          <w:rFonts w:hint="eastAsia" w:cs="Times New Roman"/>
          <w:b/>
          <w:bCs/>
          <w:sz w:val="22"/>
          <w:szCs w:val="22"/>
        </w:rPr>
        <w:t>VOCs含量（出厂状态）</w:t>
      </w:r>
      <w:r>
        <w:rPr>
          <w:rFonts w:hint="eastAsia" w:cs="Times New Roman"/>
          <w:sz w:val="22"/>
          <w:szCs w:val="22"/>
        </w:rPr>
        <w:t>字段；根据VOCs含量检测报告填写出厂状态下的VOCs含量，若无相关VOCs含量检测报告，则按照MSDS、包装标签等其他方式获得出厂状态下油墨的VOCs含量。</w:t>
      </w:r>
    </w:p>
    <w:p>
      <w:pPr>
        <w:overflowPunct w:val="0"/>
        <w:topLinePunct/>
        <w:spacing w:line="380" w:lineRule="exact"/>
        <w:ind w:firstLine="0" w:firstLineChars="0"/>
        <w:rPr>
          <w:rFonts w:ascii="Cambria Math" w:hAnsi="Cambria Math" w:cs="Times New Roman"/>
          <w:sz w:val="22"/>
          <w:szCs w:val="22"/>
        </w:rPr>
      </w:pPr>
      <w:r>
        <w:rPr>
          <w:rFonts w:hint="eastAsia" w:cs="Times New Roman"/>
          <w:sz w:val="22"/>
          <w:szCs w:val="22"/>
        </w:rPr>
        <w:t>（3）VOCs</w:t>
      </w:r>
      <w:r>
        <w:rPr>
          <w:rFonts w:hint="eastAsia" w:ascii="Cambria Math" w:hAnsi="Cambria Math" w:cs="Times New Roman"/>
          <w:sz w:val="22"/>
          <w:szCs w:val="22"/>
        </w:rPr>
        <w:t>原辅料类型为其他时，可不填</w:t>
      </w:r>
      <w:r>
        <w:rPr>
          <w:rFonts w:hint="eastAsia" w:cs="Times New Roman"/>
          <w:sz w:val="22"/>
          <w:szCs w:val="22"/>
        </w:rPr>
        <w:t>写VOCs含量（施工状态）、VOCs含量</w:t>
      </w:r>
      <w:r>
        <w:rPr>
          <w:rFonts w:hint="eastAsia" w:ascii="Cambria Math" w:hAnsi="Cambria Math" w:cs="Times New Roman"/>
          <w:sz w:val="22"/>
          <w:szCs w:val="22"/>
        </w:rPr>
        <w:t>（出厂状态）字段。</w:t>
      </w:r>
    </w:p>
    <w:p>
      <w:pPr>
        <w:overflowPunct w:val="0"/>
        <w:topLinePunct/>
        <w:spacing w:line="380" w:lineRule="exact"/>
        <w:ind w:firstLine="0" w:firstLineChars="0"/>
        <w:rPr>
          <w:rFonts w:cs="Times New Roman"/>
          <w:b/>
          <w:bCs/>
          <w:sz w:val="22"/>
          <w:szCs w:val="22"/>
        </w:rPr>
      </w:pPr>
      <w:r>
        <w:rPr>
          <w:rFonts w:hint="eastAsia" w:cs="Times New Roman"/>
          <w:b/>
          <w:bCs/>
          <w:sz w:val="22"/>
          <w:szCs w:val="22"/>
        </w:rPr>
        <w:t>8.是否为低VOCs原辅料</w:t>
      </w:r>
    </w:p>
    <w:p>
      <w:pPr>
        <w:numPr>
          <w:ilvl w:val="0"/>
          <w:numId w:val="13"/>
        </w:numPr>
        <w:overflowPunct w:val="0"/>
        <w:topLinePunct/>
        <w:spacing w:line="380" w:lineRule="exact"/>
        <w:ind w:firstLineChars="0"/>
        <w:rPr>
          <w:rFonts w:cs="Times New Roman"/>
          <w:sz w:val="22"/>
          <w:szCs w:val="22"/>
        </w:rPr>
      </w:pPr>
      <w:r>
        <w:rPr>
          <w:rFonts w:hint="eastAsia" w:cs="Times New Roman"/>
          <w:sz w:val="22"/>
          <w:szCs w:val="22"/>
        </w:rPr>
        <w:t>当VOCs原辅料类型为涂料，应根据企业所属行业、产品类别、相应的VOCs原辅料种类和VOCs含量（施工状态），对照表1~4进行判断是否为低VOCs原辅料。</w:t>
      </w:r>
    </w:p>
    <w:p>
      <w:pPr>
        <w:numPr>
          <w:ilvl w:val="0"/>
          <w:numId w:val="13"/>
        </w:numPr>
        <w:overflowPunct w:val="0"/>
        <w:topLinePunct/>
        <w:spacing w:line="380" w:lineRule="exact"/>
        <w:ind w:firstLineChars="0"/>
        <w:rPr>
          <w:rFonts w:cs="Times New Roman"/>
          <w:sz w:val="22"/>
          <w:szCs w:val="22"/>
        </w:rPr>
      </w:pPr>
      <w:r>
        <w:rPr>
          <w:rFonts w:hint="eastAsia" w:cs="Times New Roman"/>
          <w:sz w:val="22"/>
          <w:szCs w:val="22"/>
        </w:rPr>
        <w:t>当VOCs原辅料类型为油墨，且性质种类属于能量固化喷墨印刷油墨和能量固化凹印油墨时，应根据VOCs含量（施工状态），对照表5判断是否为低VOCs原辅料。</w:t>
      </w:r>
    </w:p>
    <w:p>
      <w:pPr>
        <w:numPr>
          <w:ilvl w:val="0"/>
          <w:numId w:val="13"/>
        </w:numPr>
        <w:overflowPunct w:val="0"/>
        <w:topLinePunct/>
        <w:spacing w:line="380" w:lineRule="exact"/>
        <w:ind w:firstLineChars="0"/>
        <w:rPr>
          <w:rFonts w:cs="Times New Roman"/>
          <w:sz w:val="22"/>
          <w:szCs w:val="22"/>
        </w:rPr>
      </w:pPr>
      <w:r>
        <w:rPr>
          <w:rFonts w:hint="eastAsia" w:cs="Times New Roman"/>
          <w:sz w:val="22"/>
          <w:szCs w:val="22"/>
        </w:rPr>
        <w:t>当VOCs原辅料类型为油墨，且性质和种类不属于能量固化喷墨印刷油墨和能量固化凹印油墨时，应根据VOCs含量（出厂状态），对照表5判断是否为低VOCs原辅料。</w:t>
      </w:r>
    </w:p>
    <w:p>
      <w:pPr>
        <w:numPr>
          <w:ilvl w:val="0"/>
          <w:numId w:val="13"/>
        </w:numPr>
        <w:overflowPunct w:val="0"/>
        <w:topLinePunct/>
        <w:spacing w:line="380" w:lineRule="exact"/>
        <w:ind w:firstLineChars="0"/>
        <w:rPr>
          <w:rFonts w:cs="Times New Roman"/>
          <w:sz w:val="22"/>
          <w:szCs w:val="22"/>
        </w:rPr>
      </w:pPr>
      <w:r>
        <w:rPr>
          <w:rFonts w:hint="eastAsia" w:cs="Times New Roman"/>
          <w:sz w:val="22"/>
          <w:szCs w:val="22"/>
        </w:rPr>
        <w:t>当VOCs原辅料类型为胶粘剂、清洗剂，且VOCs原辅料性质为非溶剂型（水基型、本体型、水基、半水基等）时，应根据企业所属行业、产品类别、相应的VOCs原辅料种类和VOCs含量（施工状态），对照表6~8进行判断是否为低VOCs原辅料。</w:t>
      </w:r>
    </w:p>
    <w:p>
      <w:pPr>
        <w:numPr>
          <w:ilvl w:val="0"/>
          <w:numId w:val="13"/>
        </w:numPr>
        <w:overflowPunct w:val="0"/>
        <w:topLinePunct/>
        <w:spacing w:line="380" w:lineRule="exact"/>
        <w:ind w:firstLineChars="0"/>
        <w:rPr>
          <w:rFonts w:cs="Times New Roman"/>
          <w:sz w:val="22"/>
          <w:szCs w:val="22"/>
        </w:rPr>
      </w:pPr>
      <w:r>
        <w:rPr>
          <w:rFonts w:hint="eastAsia" w:cs="Times New Roman"/>
          <w:sz w:val="22"/>
          <w:szCs w:val="22"/>
        </w:rPr>
        <w:t>除涂料、油墨、胶粘剂和清洗剂之外的其他VOCs原辅料类型，当其原辅料性质为非溶剂型时，判定该原辅料属于低VOCs原辅料。</w:t>
      </w:r>
    </w:p>
    <w:p>
      <w:pPr>
        <w:overflowPunct w:val="0"/>
        <w:topLinePunct/>
        <w:ind w:firstLineChars="0"/>
        <w:rPr>
          <w:rFonts w:cs="Times New Roman"/>
          <w:sz w:val="22"/>
          <w:szCs w:val="22"/>
        </w:rPr>
        <w:sectPr>
          <w:headerReference r:id="rId11" w:type="default"/>
          <w:footerReference r:id="rId13" w:type="default"/>
          <w:headerReference r:id="rId12" w:type="even"/>
          <w:footerReference r:id="rId14" w:type="even"/>
          <w:pgSz w:w="16840" w:h="11910" w:orient="landscape"/>
          <w:pgMar w:top="1588" w:right="2098" w:bottom="1474" w:left="1247" w:header="851" w:footer="992" w:gutter="0"/>
          <w:cols w:space="0" w:num="1"/>
          <w:docGrid w:linePitch="326" w:charSpace="0"/>
        </w:sectPr>
      </w:pPr>
    </w:p>
    <w:p>
      <w:pPr>
        <w:overflowPunct w:val="0"/>
        <w:topLinePunct/>
        <w:ind w:firstLine="0" w:firstLineChars="0"/>
        <w:jc w:val="center"/>
        <w:rPr>
          <w:rFonts w:cs="Times New Roman"/>
          <w:b/>
          <w:bCs/>
          <w:lang w:bidi="ar"/>
        </w:rPr>
      </w:pPr>
      <w:r>
        <w:rPr>
          <w:rFonts w:cs="Times New Roman"/>
          <w:b/>
          <w:bCs/>
        </w:rPr>
        <w:t>表</w:t>
      </w:r>
      <w:r>
        <w:rPr>
          <w:rFonts w:hint="eastAsia" w:cs="Times New Roman"/>
          <w:b/>
          <w:bCs/>
        </w:rPr>
        <w:t>A.1</w:t>
      </w:r>
      <w:r>
        <w:rPr>
          <w:rFonts w:cs="Times New Roman"/>
          <w:b/>
          <w:bCs/>
        </w:rPr>
        <w:t xml:space="preserve"> </w:t>
      </w:r>
      <w:r>
        <w:rPr>
          <w:rFonts w:hint="eastAsia" w:cs="Times New Roman"/>
          <w:b/>
          <w:bCs/>
          <w:lang w:bidi="ar"/>
        </w:rPr>
        <w:t>低</w:t>
      </w:r>
      <w:r>
        <w:rPr>
          <w:rFonts w:cs="Times New Roman"/>
          <w:b/>
          <w:bCs/>
          <w:lang w:bidi="ar"/>
        </w:rPr>
        <w:t>VOCs</w:t>
      </w:r>
      <w:r>
        <w:rPr>
          <w:rFonts w:hint="eastAsia" w:cs="Times New Roman"/>
          <w:b/>
          <w:bCs/>
          <w:lang w:bidi="ar"/>
        </w:rPr>
        <w:t>涂料</w:t>
      </w:r>
      <w:r>
        <w:rPr>
          <w:rFonts w:cs="Times New Roman"/>
          <w:b/>
          <w:bCs/>
          <w:lang w:bidi="ar"/>
        </w:rPr>
        <w:t>类型表</w:t>
      </w:r>
    </w:p>
    <w:tbl>
      <w:tblPr>
        <w:tblStyle w:val="19"/>
        <w:tblW w:w="8586" w:type="dxa"/>
        <w:tblInd w:w="9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7" w:type="dxa"/>
          <w:bottom w:w="0" w:type="dxa"/>
          <w:right w:w="17" w:type="dxa"/>
        </w:tblCellMar>
      </w:tblPr>
      <w:tblGrid>
        <w:gridCol w:w="587"/>
        <w:gridCol w:w="698"/>
        <w:gridCol w:w="851"/>
        <w:gridCol w:w="1091"/>
        <w:gridCol w:w="53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879" w:hRule="atLeast"/>
          <w:tblHeader/>
        </w:trPr>
        <w:tc>
          <w:tcPr>
            <w:tcW w:w="587"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序号</w:t>
            </w:r>
          </w:p>
        </w:tc>
        <w:tc>
          <w:tcPr>
            <w:tcW w:w="698"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行业</w:t>
            </w:r>
          </w:p>
          <w:p>
            <w:pPr>
              <w:overflowPunct w:val="0"/>
              <w:topLinePunct/>
              <w:spacing w:line="240" w:lineRule="auto"/>
              <w:ind w:firstLine="0" w:firstLineChars="0"/>
              <w:jc w:val="center"/>
              <w:rPr>
                <w:rFonts w:cs="Times New Roman"/>
                <w:sz w:val="21"/>
                <w:szCs w:val="21"/>
              </w:rPr>
            </w:pPr>
            <w:r>
              <w:rPr>
                <w:rFonts w:hint="eastAsia" w:cs="Times New Roman"/>
                <w:sz w:val="21"/>
                <w:szCs w:val="21"/>
              </w:rPr>
              <w:t>类别</w:t>
            </w:r>
          </w:p>
        </w:tc>
        <w:tc>
          <w:tcPr>
            <w:tcW w:w="851"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原辅料类型</w:t>
            </w:r>
          </w:p>
        </w:tc>
        <w:tc>
          <w:tcPr>
            <w:tcW w:w="1091"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原辅材料性质</w:t>
            </w:r>
          </w:p>
        </w:tc>
        <w:tc>
          <w:tcPr>
            <w:tcW w:w="5359" w:type="dxa"/>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原辅材料种类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w:t>
            </w:r>
          </w:p>
        </w:tc>
        <w:tc>
          <w:tcPr>
            <w:tcW w:w="698" w:type="dxa"/>
            <w:vMerge w:val="restart"/>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家具制造</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木质家具（限工厂化涂装用）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木质家具</w:t>
            </w:r>
            <w:r>
              <w:rPr>
                <w:rFonts w:cs="Times New Roman"/>
                <w:sz w:val="21"/>
                <w:szCs w:val="21"/>
              </w:rPr>
              <w:t>-</w:t>
            </w:r>
            <w:r>
              <w:rPr>
                <w:rFonts w:hint="eastAsia" w:cs="Times New Roman"/>
                <w:sz w:val="21"/>
                <w:szCs w:val="21"/>
              </w:rPr>
              <w:t>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木质家具</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w:t>
            </w:r>
          </w:p>
        </w:tc>
        <w:tc>
          <w:tcPr>
            <w:tcW w:w="698" w:type="dxa"/>
            <w:vMerge w:val="restart"/>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汽车制造</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底色漆</w:t>
            </w:r>
            <w:r>
              <w:rPr>
                <w:rFonts w:cs="Times New Roman"/>
                <w:sz w:val="21"/>
                <w:szCs w:val="21"/>
              </w:rPr>
              <w:t>-</w:t>
            </w:r>
            <w:r>
              <w:rPr>
                <w:rFonts w:hint="eastAsia" w:cs="Times New Roman"/>
                <w:sz w:val="21"/>
                <w:szCs w:val="21"/>
              </w:rPr>
              <w:t>实色漆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底色漆</w:t>
            </w:r>
            <w:r>
              <w:rPr>
                <w:rFonts w:cs="Times New Roman"/>
                <w:sz w:val="21"/>
                <w:szCs w:val="21"/>
              </w:rPr>
              <w:t>-</w:t>
            </w:r>
            <w:r>
              <w:rPr>
                <w:rFonts w:hint="eastAsia" w:cs="Times New Roman"/>
                <w:sz w:val="21"/>
                <w:szCs w:val="21"/>
              </w:rPr>
              <w:t>效应颜料漆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清漆</w:t>
            </w:r>
            <w:r>
              <w:rPr>
                <w:rFonts w:cs="Times New Roman"/>
                <w:sz w:val="21"/>
                <w:szCs w:val="21"/>
              </w:rPr>
              <w:t>-</w:t>
            </w:r>
            <w:r>
              <w:rPr>
                <w:rFonts w:hint="eastAsia" w:cs="Times New Roman"/>
                <w:sz w:val="21"/>
                <w:szCs w:val="21"/>
              </w:rPr>
              <w:t>单组分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w:t>
            </w:r>
            <w:r>
              <w:rPr>
                <w:rFonts w:cs="Times New Roman"/>
                <w:sz w:val="21"/>
                <w:szCs w:val="21"/>
              </w:rPr>
              <w:t>-</w:t>
            </w:r>
            <w:r>
              <w:rPr>
                <w:rFonts w:hint="eastAsia" w:cs="Times New Roman"/>
                <w:sz w:val="21"/>
                <w:szCs w:val="21"/>
              </w:rPr>
              <w:t>清漆</w:t>
            </w:r>
            <w:r>
              <w:rPr>
                <w:rFonts w:cs="Times New Roman"/>
                <w:sz w:val="21"/>
                <w:szCs w:val="21"/>
              </w:rPr>
              <w:t>-</w:t>
            </w:r>
            <w:r>
              <w:rPr>
                <w:rFonts w:hint="eastAsia" w:cs="Times New Roman"/>
                <w:sz w:val="21"/>
                <w:szCs w:val="21"/>
              </w:rPr>
              <w:t>双组分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汽车原厂涂料（载货汽车）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汽车原厂涂料（载货汽车）</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15</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16</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汽车原厂涂料（乘用车、载货汽车）</w:t>
            </w:r>
            <w:r>
              <w:rPr>
                <w:rFonts w:cs="Times New Roman"/>
                <w:sz w:val="21"/>
                <w:szCs w:val="21"/>
              </w:rPr>
              <w:t>-</w:t>
            </w:r>
            <w:r>
              <w:rPr>
                <w:rFonts w:hint="eastAsia" w:cs="Times New Roman"/>
                <w:sz w:val="21"/>
                <w:szCs w:val="21"/>
              </w:rPr>
              <w:t>电泳底漆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17</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汽车原厂涂料（乘用车、载货汽车）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18</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汽车原厂涂料（乘用车、载货汽车）</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19</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汽车原厂涂料（乘用车、载货汽车）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20</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电泳底漆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21</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其他底漆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22</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23</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24</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25</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汽车原厂涂料〔客车（机动车）〕</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26</w:t>
            </w:r>
          </w:p>
        </w:tc>
        <w:tc>
          <w:tcPr>
            <w:tcW w:w="698" w:type="dxa"/>
            <w:vMerge w:val="restart"/>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汽车维修</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27</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28</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29</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30</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31</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汽车修补用涂料</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32</w:t>
            </w:r>
          </w:p>
        </w:tc>
        <w:tc>
          <w:tcPr>
            <w:tcW w:w="698" w:type="dxa"/>
            <w:vMerge w:val="restart"/>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车用零部件及其他车辆制造</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轨道交通车辆涂料（货车）</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轨道交通车辆涂料（货车）</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轨道交通车辆涂料〔动车组、客车（铁道车辆）、城市轨道交通车辆、牵引机车〕</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轨道交通车辆涂料（货车）</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轨道交通车辆涂料（货车）</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外饰塑胶件用涂料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外饰塑胶件用涂料</w:t>
            </w:r>
            <w:r>
              <w:rPr>
                <w:rFonts w:cs="Times New Roman"/>
                <w:sz w:val="21"/>
                <w:szCs w:val="21"/>
              </w:rPr>
              <w:t>-</w:t>
            </w:r>
            <w:r>
              <w:rPr>
                <w:rFonts w:hint="eastAsia" w:cs="Times New Roman"/>
                <w:sz w:val="21"/>
                <w:szCs w:val="21"/>
              </w:rPr>
              <w:t>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金属件用涂料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金属件用涂料</w:t>
            </w:r>
            <w:r>
              <w:rPr>
                <w:rFonts w:cs="Times New Roman"/>
                <w:sz w:val="21"/>
                <w:szCs w:val="21"/>
              </w:rPr>
              <w:t>-</w:t>
            </w:r>
            <w:r>
              <w:rPr>
                <w:rFonts w:hint="eastAsia" w:cs="Times New Roman"/>
                <w:sz w:val="21"/>
                <w:szCs w:val="21"/>
              </w:rPr>
              <w:t>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金属件用涂料</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内饰件用涂料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内饰件用涂料</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内饰件用涂料</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车辆用零部件涂料、摩托车（含电动摩托车）和自行车（含电动自行车）</w:t>
            </w:r>
            <w:r>
              <w:rPr>
                <w:rFonts w:cs="Times New Roman"/>
                <w:sz w:val="21"/>
                <w:szCs w:val="21"/>
              </w:rPr>
              <w:t>-</w:t>
            </w:r>
            <w:r>
              <w:rPr>
                <w:rFonts w:hint="eastAsia" w:cs="Times New Roman"/>
                <w:sz w:val="21"/>
                <w:szCs w:val="21"/>
              </w:rPr>
              <w:t>内饰件用涂料</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其他车辆（专项作业车、低速汽车、挂车等）</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其他车辆（专项作业车、低速汽车、挂车等）</w:t>
            </w:r>
            <w:r>
              <w:rPr>
                <w:rFonts w:cs="Times New Roman"/>
                <w:sz w:val="21"/>
                <w:szCs w:val="21"/>
              </w:rPr>
              <w:t>-</w:t>
            </w:r>
            <w:r>
              <w:rPr>
                <w:rFonts w:hint="eastAsia" w:cs="Times New Roman"/>
                <w:sz w:val="21"/>
                <w:szCs w:val="21"/>
              </w:rPr>
              <w:t>底色漆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其他车辆（专项作业车、低速汽车、挂车等）</w:t>
            </w:r>
            <w:r>
              <w:rPr>
                <w:rFonts w:cs="Times New Roman"/>
                <w:sz w:val="21"/>
                <w:szCs w:val="21"/>
              </w:rPr>
              <w:t>-</w:t>
            </w:r>
            <w:r>
              <w:rPr>
                <w:rFonts w:hint="eastAsia" w:cs="Times New Roman"/>
                <w:sz w:val="21"/>
                <w:szCs w:val="21"/>
              </w:rPr>
              <w:t>本色面漆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其他车辆（专项作业车、低速汽车、挂车等）</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58</w:t>
            </w:r>
          </w:p>
        </w:tc>
        <w:tc>
          <w:tcPr>
            <w:tcW w:w="698" w:type="dxa"/>
            <w:vMerge w:val="restart"/>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其他工业涂装</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面漆</w:t>
            </w:r>
            <w:r>
              <w:rPr>
                <w:rFonts w:cs="Times New Roman"/>
                <w:sz w:val="21"/>
                <w:szCs w:val="21"/>
              </w:rPr>
              <w:t>-</w:t>
            </w:r>
            <w:r>
              <w:rPr>
                <w:rFonts w:hint="eastAsia" w:cs="Times New Roman"/>
                <w:sz w:val="21"/>
                <w:szCs w:val="21"/>
              </w:rPr>
              <w:t>单组分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面漆</w:t>
            </w:r>
            <w:r>
              <w:rPr>
                <w:rFonts w:cs="Times New Roman"/>
                <w:sz w:val="21"/>
                <w:szCs w:val="21"/>
              </w:rPr>
              <w:t>-</w:t>
            </w:r>
            <w:r>
              <w:rPr>
                <w:rFonts w:hint="eastAsia" w:cs="Times New Roman"/>
                <w:sz w:val="21"/>
                <w:szCs w:val="21"/>
              </w:rPr>
              <w:t>双组分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清漆</w:t>
            </w:r>
            <w:r>
              <w:rPr>
                <w:rFonts w:cs="Times New Roman"/>
                <w:sz w:val="21"/>
                <w:szCs w:val="21"/>
              </w:rPr>
              <w:t>-</w:t>
            </w:r>
            <w:r>
              <w:rPr>
                <w:rFonts w:hint="eastAsia" w:cs="Times New Roman"/>
                <w:sz w:val="21"/>
                <w:szCs w:val="21"/>
              </w:rPr>
              <w:t>单组分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清漆</w:t>
            </w:r>
            <w:r>
              <w:rPr>
                <w:rFonts w:cs="Times New Roman"/>
                <w:sz w:val="21"/>
                <w:szCs w:val="21"/>
              </w:rPr>
              <w:t>-</w:t>
            </w:r>
            <w:r>
              <w:rPr>
                <w:rFonts w:hint="eastAsia" w:cs="Times New Roman"/>
                <w:sz w:val="21"/>
                <w:szCs w:val="21"/>
              </w:rPr>
              <w:t>双组分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车间底漆（无机）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车间底漆（无机）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无机锌底漆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单组分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混凝土防护涂料（含铁路混凝土桥面用薄涂型防水涂料）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混凝土防护涂料（含铁路混凝土桥面用薄涂型防水涂料）</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混凝土防护涂料（含铁路混凝土桥面用薄涂型防水涂料）</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车间底漆（无机）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底漆</w:t>
            </w:r>
            <w:r>
              <w:rPr>
                <w:rFonts w:cs="Times New Roman"/>
                <w:sz w:val="21"/>
                <w:szCs w:val="21"/>
              </w:rPr>
              <w:t>-</w:t>
            </w:r>
            <w:r>
              <w:rPr>
                <w:rFonts w:hint="eastAsia" w:cs="Times New Roman"/>
                <w:sz w:val="21"/>
                <w:szCs w:val="21"/>
              </w:rPr>
              <w:t>无机锌底漆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底漆</w:t>
            </w:r>
            <w:r>
              <w:rPr>
                <w:rFonts w:cs="Times New Roman"/>
                <w:sz w:val="21"/>
                <w:szCs w:val="21"/>
              </w:rPr>
              <w:t>-</w:t>
            </w:r>
            <w:r>
              <w:rPr>
                <w:rFonts w:hint="eastAsia" w:cs="Times New Roman"/>
                <w:sz w:val="21"/>
                <w:szCs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通用底漆</w:t>
            </w:r>
            <w:r>
              <w:rPr>
                <w:rFonts w:cs="Times New Roman"/>
                <w:sz w:val="21"/>
                <w:szCs w:val="21"/>
              </w:rPr>
              <w:t>/</w:t>
            </w:r>
            <w:r>
              <w:rPr>
                <w:rFonts w:hint="eastAsia" w:cs="Times New Roman"/>
                <w:sz w:val="21"/>
                <w:szCs w:val="21"/>
              </w:rPr>
              <w:t>压载舱漆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防污漆</w:t>
            </w:r>
            <w:r>
              <w:rPr>
                <w:rFonts w:cs="Times New Roman"/>
                <w:sz w:val="21"/>
                <w:szCs w:val="21"/>
              </w:rPr>
              <w:t>-Ⅰ</w:t>
            </w:r>
            <w:r>
              <w:rPr>
                <w:rFonts w:hint="eastAsia" w:cs="Times New Roman"/>
                <w:sz w:val="21"/>
                <w:szCs w:val="21"/>
              </w:rPr>
              <w:t>型和</w:t>
            </w:r>
            <w:r>
              <w:rPr>
                <w:rFonts w:cs="Times New Roman"/>
                <w:sz w:val="21"/>
                <w:szCs w:val="21"/>
              </w:rPr>
              <w:t>Ⅱ</w:t>
            </w:r>
            <w:r>
              <w:rPr>
                <w:rFonts w:hint="eastAsia" w:cs="Times New Roman"/>
                <w:sz w:val="21"/>
                <w:szCs w:val="21"/>
              </w:rPr>
              <w:t>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防污漆</w:t>
            </w:r>
            <w:r>
              <w:rPr>
                <w:rFonts w:cs="Times New Roman"/>
                <w:sz w:val="21"/>
                <w:szCs w:val="21"/>
              </w:rPr>
              <w:t>-Ⅲ</w:t>
            </w:r>
            <w:r>
              <w:rPr>
                <w:rFonts w:hint="eastAsia" w:cs="Times New Roman"/>
                <w:sz w:val="21"/>
                <w:szCs w:val="21"/>
              </w:rPr>
              <w:t>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特种涂料（耐高温漆、耐化学品漆等）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防水涂料</w:t>
            </w:r>
            <w:r>
              <w:rPr>
                <w:rFonts w:cs="Times New Roman"/>
                <w:sz w:val="21"/>
                <w:szCs w:val="21"/>
              </w:rPr>
              <w:t>-</w:t>
            </w:r>
            <w:r>
              <w:rPr>
                <w:rFonts w:hint="eastAsia" w:cs="Times New Roman"/>
                <w:sz w:val="21"/>
                <w:szCs w:val="21"/>
              </w:rPr>
              <w:t>单组分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防水涂料</w:t>
            </w:r>
            <w:r>
              <w:rPr>
                <w:rFonts w:cs="Times New Roman"/>
                <w:sz w:val="21"/>
                <w:szCs w:val="21"/>
              </w:rPr>
              <w:t>-</w:t>
            </w:r>
            <w:r>
              <w:rPr>
                <w:rFonts w:hint="eastAsia" w:cs="Times New Roman"/>
                <w:sz w:val="21"/>
                <w:szCs w:val="21"/>
              </w:rPr>
              <w:t>多组分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防火涂料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工程和农业机械涂料（含零部件）</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港口和化工机械涂料（含零部件）</w:t>
            </w:r>
            <w:r>
              <w:rPr>
                <w:rFonts w:cs="Times New Roman"/>
                <w:sz w:val="21"/>
                <w:szCs w:val="21"/>
              </w:rPr>
              <w:t>-</w:t>
            </w:r>
            <w:r>
              <w:rPr>
                <w:rFonts w:hint="eastAsia" w:cs="Times New Roman"/>
                <w:sz w:val="21"/>
                <w:szCs w:val="21"/>
              </w:rPr>
              <w:t>车间底漆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其他</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其他</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其他</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机械设备</w:t>
            </w:r>
            <w:r>
              <w:rPr>
                <w:rFonts w:cs="Times New Roman"/>
                <w:sz w:val="21"/>
                <w:szCs w:val="21"/>
              </w:rPr>
              <w:t>-</w:t>
            </w:r>
            <w:r>
              <w:rPr>
                <w:rFonts w:hint="eastAsia" w:cs="Times New Roman"/>
                <w:sz w:val="21"/>
                <w:szCs w:val="21"/>
              </w:rPr>
              <w:t>其他</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单组分底漆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单组分面漆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单组分醇酸树脂涂料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单组分其他（效应颜料漆）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双组分车间底漆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金属基材防腐涂料</w:t>
            </w:r>
            <w:r>
              <w:rPr>
                <w:rFonts w:cs="Times New Roman"/>
                <w:sz w:val="21"/>
                <w:szCs w:val="21"/>
              </w:rPr>
              <w:t>-</w:t>
            </w:r>
            <w:r>
              <w:rPr>
                <w:rFonts w:hint="eastAsia" w:cs="Times New Roman"/>
                <w:sz w:val="21"/>
                <w:szCs w:val="21"/>
              </w:rPr>
              <w:t>双组分效应颜料漆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w:t>
            </w:r>
            <w:r>
              <w:rPr>
                <w:rFonts w:cs="Times New Roman"/>
                <w:sz w:val="21"/>
                <w:szCs w:val="21"/>
              </w:rPr>
              <w:t>-</w:t>
            </w:r>
            <w:r>
              <w:rPr>
                <w:rFonts w:hint="eastAsia" w:cs="Times New Roman"/>
                <w:sz w:val="21"/>
                <w:szCs w:val="21"/>
              </w:rPr>
              <w:t>封闭底漆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混凝土防护涂料</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建筑物和构筑物防护涂料（建筑用墙面涂料除外）</w:t>
            </w:r>
            <w:r>
              <w:rPr>
                <w:rFonts w:cs="Times New Roman"/>
                <w:sz w:val="21"/>
                <w:szCs w:val="21"/>
              </w:rPr>
              <w:t>-</w:t>
            </w:r>
            <w:r>
              <w:rPr>
                <w:rFonts w:hint="eastAsia" w:cs="Times New Roman"/>
                <w:sz w:val="21"/>
                <w:szCs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型材涂料</w:t>
            </w:r>
            <w:r>
              <w:rPr>
                <w:rFonts w:cs="Times New Roman"/>
                <w:sz w:val="21"/>
                <w:szCs w:val="21"/>
              </w:rPr>
              <w:t>-</w:t>
            </w:r>
            <w:r>
              <w:rPr>
                <w:rFonts w:hint="eastAsia" w:cs="Times New Roman"/>
                <w:sz w:val="21"/>
                <w:szCs w:val="21"/>
              </w:rPr>
              <w:t>电泳涂料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型材涂料</w:t>
            </w:r>
            <w:r>
              <w:rPr>
                <w:rFonts w:cs="Times New Roman"/>
                <w:sz w:val="21"/>
                <w:szCs w:val="21"/>
              </w:rPr>
              <w:t>-</w:t>
            </w:r>
            <w:r>
              <w:rPr>
                <w:rFonts w:hint="eastAsia" w:cs="Times New Roman"/>
                <w:sz w:val="21"/>
                <w:szCs w:val="21"/>
              </w:rPr>
              <w:t>氟树脂涂料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型材涂料</w:t>
            </w:r>
            <w:r>
              <w:rPr>
                <w:rFonts w:cs="Times New Roman"/>
                <w:sz w:val="21"/>
                <w:szCs w:val="21"/>
              </w:rPr>
              <w:t>-</w:t>
            </w:r>
            <w:r>
              <w:rPr>
                <w:rFonts w:hint="eastAsia" w:cs="Times New Roman"/>
                <w:sz w:val="21"/>
                <w:szCs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120</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集装箱涂料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121</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集装箱涂料</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122</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集装箱涂料</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123</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电子电器涂料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124</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电子电器涂料</w:t>
            </w:r>
            <w:r>
              <w:rPr>
                <w:rFonts w:cs="Times New Roman"/>
                <w:sz w:val="21"/>
                <w:szCs w:val="21"/>
              </w:rPr>
              <w:t>-</w:t>
            </w:r>
            <w:r>
              <w:rPr>
                <w:rFonts w:hint="eastAsia" w:cs="Times New Roman"/>
                <w:sz w:val="21"/>
                <w:szCs w:val="21"/>
              </w:rPr>
              <w:t>色漆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125</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电子电器涂料</w:t>
            </w:r>
            <w:r>
              <w:rPr>
                <w:rFonts w:cs="Times New Roman"/>
                <w:sz w:val="21"/>
                <w:szCs w:val="21"/>
              </w:rPr>
              <w:t>-</w:t>
            </w:r>
            <w:r>
              <w:rPr>
                <w:rFonts w:hint="eastAsia" w:cs="Times New Roman"/>
                <w:sz w:val="21"/>
                <w:szCs w:val="21"/>
              </w:rPr>
              <w:t>清漆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126</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船舶涂料</w:t>
            </w:r>
            <w:r>
              <w:rPr>
                <w:rFonts w:cs="Times New Roman"/>
                <w:sz w:val="21"/>
                <w:szCs w:val="21"/>
              </w:rPr>
              <w:t>-</w:t>
            </w:r>
            <w:r>
              <w:rPr>
                <w:rFonts w:hint="eastAsia" w:cs="Times New Roman"/>
                <w:sz w:val="21"/>
                <w:szCs w:val="21"/>
              </w:rPr>
              <w:t>上建内部和机舱内部用涂料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127</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玩具涂料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128</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防水涂料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129</w:t>
            </w:r>
          </w:p>
        </w:tc>
        <w:tc>
          <w:tcPr>
            <w:tcW w:w="698" w:type="dxa"/>
            <w:vMerge w:val="continue"/>
            <w:tcBorders>
              <w:tl2br w:val="nil"/>
              <w:tr2bl w:val="nil"/>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防火涂料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130</w:t>
            </w:r>
          </w:p>
        </w:tc>
        <w:tc>
          <w:tcPr>
            <w:tcW w:w="698" w:type="dxa"/>
            <w:vMerge w:val="restart"/>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包装印刷</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不沾涂料</w:t>
            </w:r>
            <w:r>
              <w:rPr>
                <w:rFonts w:cs="Times New Roman"/>
                <w:sz w:val="21"/>
                <w:szCs w:val="21"/>
              </w:rPr>
              <w:t>-</w:t>
            </w:r>
            <w:r>
              <w:rPr>
                <w:rFonts w:hint="eastAsia" w:cs="Times New Roman"/>
                <w:sz w:val="21"/>
                <w:szCs w:val="21"/>
              </w:rPr>
              <w:t>底漆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131</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不沾涂料</w:t>
            </w:r>
            <w:r>
              <w:rPr>
                <w:rFonts w:cs="Times New Roman"/>
                <w:sz w:val="21"/>
                <w:szCs w:val="21"/>
              </w:rPr>
              <w:t>-</w:t>
            </w:r>
            <w:r>
              <w:rPr>
                <w:rFonts w:hint="eastAsia" w:cs="Times New Roman"/>
                <w:sz w:val="21"/>
                <w:szCs w:val="21"/>
              </w:rPr>
              <w:t>中涂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132</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不沾涂料</w:t>
            </w:r>
            <w:r>
              <w:rPr>
                <w:rFonts w:cs="Times New Roman"/>
                <w:sz w:val="21"/>
                <w:szCs w:val="21"/>
              </w:rPr>
              <w:t>-</w:t>
            </w:r>
            <w:r>
              <w:rPr>
                <w:rFonts w:hint="eastAsia" w:cs="Times New Roman"/>
                <w:sz w:val="21"/>
                <w:szCs w:val="21"/>
              </w:rPr>
              <w:t>面漆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133</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其他水性涂料</w:t>
            </w:r>
            <w:r>
              <w:rPr>
                <w:rFonts w:cs="Times New Roman"/>
                <w:sz w:val="21"/>
                <w:szCs w:val="21"/>
              </w:rPr>
              <w:t>-</w:t>
            </w:r>
            <w:r>
              <w:rPr>
                <w:rFonts w:hint="eastAsia" w:cs="Times New Roman"/>
                <w:sz w:val="21"/>
                <w:szCs w:val="21"/>
              </w:rPr>
              <w:t>辊涂（片材）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134</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其他水性涂料</w:t>
            </w:r>
            <w:r>
              <w:rPr>
                <w:rFonts w:cs="Times New Roman"/>
                <w:sz w:val="21"/>
                <w:szCs w:val="21"/>
              </w:rPr>
              <w:t>-</w:t>
            </w:r>
            <w:r>
              <w:rPr>
                <w:rFonts w:hint="eastAsia" w:cs="Times New Roman"/>
                <w:sz w:val="21"/>
                <w:szCs w:val="21"/>
              </w:rPr>
              <w:t>喷涂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135</w:t>
            </w:r>
          </w:p>
        </w:tc>
        <w:tc>
          <w:tcPr>
            <w:tcW w:w="698"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无溶剂型</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18"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136</w:t>
            </w:r>
          </w:p>
        </w:tc>
        <w:tc>
          <w:tcPr>
            <w:tcW w:w="698" w:type="dxa"/>
            <w:vMerge w:val="restart"/>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金属基材与塑胶基材</w:t>
            </w:r>
            <w:r>
              <w:rPr>
                <w:rFonts w:cs="Times New Roman"/>
                <w:sz w:val="21"/>
                <w:szCs w:val="21"/>
              </w:rPr>
              <w:t>-</w:t>
            </w:r>
            <w:r>
              <w:rPr>
                <w:rFonts w:hint="eastAsia" w:cs="Times New Roman"/>
                <w:sz w:val="21"/>
                <w:szCs w:val="21"/>
              </w:rPr>
              <w:t>喷涂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137</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金属基材与塑胶基材</w:t>
            </w:r>
            <w:r>
              <w:rPr>
                <w:rFonts w:cs="Times New Roman"/>
                <w:sz w:val="21"/>
                <w:szCs w:val="21"/>
              </w:rPr>
              <w:t>-</w:t>
            </w:r>
            <w:r>
              <w:rPr>
                <w:rFonts w:hint="eastAsia" w:cs="Times New Roman"/>
                <w:sz w:val="21"/>
                <w:szCs w:val="21"/>
              </w:rPr>
              <w:t>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138</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木质基材</w:t>
            </w:r>
            <w:r>
              <w:rPr>
                <w:rFonts w:cs="Times New Roman"/>
                <w:sz w:val="21"/>
                <w:szCs w:val="21"/>
              </w:rPr>
              <w:t>-</w:t>
            </w:r>
            <w:r>
              <w:rPr>
                <w:rFonts w:hint="eastAsia" w:cs="Times New Roman"/>
                <w:sz w:val="21"/>
                <w:szCs w:val="21"/>
              </w:rPr>
              <w:t>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139</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木质基材</w:t>
            </w:r>
            <w:r>
              <w:rPr>
                <w:rFonts w:cs="Times New Roman"/>
                <w:sz w:val="21"/>
                <w:szCs w:val="21"/>
              </w:rPr>
              <w:t>-</w:t>
            </w:r>
            <w:r>
              <w:rPr>
                <w:rFonts w:hint="eastAsia" w:cs="Times New Roman"/>
                <w:sz w:val="21"/>
                <w:szCs w:val="21"/>
              </w:rPr>
              <w:t>非水性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140</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其他基材</w:t>
            </w:r>
            <w:r>
              <w:rPr>
                <w:rFonts w:cs="Times New Roman"/>
                <w:sz w:val="21"/>
                <w:szCs w:val="21"/>
              </w:rPr>
              <w:t>-</w:t>
            </w:r>
            <w:r>
              <w:rPr>
                <w:rFonts w:hint="eastAsia" w:cs="Times New Roman"/>
                <w:sz w:val="21"/>
                <w:szCs w:val="21"/>
              </w:rPr>
              <w:t>水性喷涂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141</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其他基材</w:t>
            </w:r>
            <w:r>
              <w:rPr>
                <w:rFonts w:cs="Times New Roman"/>
                <w:sz w:val="21"/>
                <w:szCs w:val="21"/>
              </w:rPr>
              <w:t>-</w:t>
            </w:r>
            <w:r>
              <w:rPr>
                <w:rFonts w:hint="eastAsia" w:cs="Times New Roman"/>
                <w:sz w:val="21"/>
                <w:szCs w:val="21"/>
              </w:rPr>
              <w:t>水性其他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142</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其他基材</w:t>
            </w:r>
            <w:r>
              <w:rPr>
                <w:rFonts w:cs="Times New Roman"/>
                <w:sz w:val="21"/>
                <w:szCs w:val="21"/>
              </w:rPr>
              <w:t>-</w:t>
            </w:r>
            <w:r>
              <w:rPr>
                <w:rFonts w:hint="eastAsia" w:cs="Times New Roman"/>
                <w:sz w:val="21"/>
                <w:szCs w:val="21"/>
              </w:rPr>
              <w:t>非水性喷涂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143</w:t>
            </w:r>
          </w:p>
        </w:tc>
        <w:tc>
          <w:tcPr>
            <w:tcW w:w="698" w:type="dxa"/>
            <w:vMerge w:val="continue"/>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辐射固化</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其他基材</w:t>
            </w:r>
            <w:r>
              <w:rPr>
                <w:rFonts w:cs="Times New Roman"/>
                <w:sz w:val="21"/>
                <w:szCs w:val="21"/>
              </w:rPr>
              <w:t>-</w:t>
            </w:r>
            <w:r>
              <w:rPr>
                <w:rFonts w:hint="eastAsia" w:cs="Times New Roman"/>
                <w:sz w:val="21"/>
                <w:szCs w:val="21"/>
              </w:rPr>
              <w:t>非水性其他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7" w:type="dxa"/>
            <w:bottom w:w="0" w:type="dxa"/>
            <w:right w:w="17" w:type="dxa"/>
          </w:tblCellMar>
        </w:tblPrEx>
        <w:trPr>
          <w:trHeight w:val="303" w:hRule="atLeast"/>
        </w:trPr>
        <w:tc>
          <w:tcPr>
            <w:tcW w:w="587"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144</w:t>
            </w:r>
          </w:p>
        </w:tc>
        <w:tc>
          <w:tcPr>
            <w:tcW w:w="698"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w:t>
            </w:r>
          </w:p>
        </w:tc>
        <w:tc>
          <w:tcPr>
            <w:tcW w:w="85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涂料</w:t>
            </w:r>
          </w:p>
        </w:tc>
        <w:tc>
          <w:tcPr>
            <w:tcW w:w="1091"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粉末涂料</w:t>
            </w:r>
          </w:p>
        </w:tc>
        <w:tc>
          <w:tcPr>
            <w:tcW w:w="5359" w:type="dxa"/>
            <w:tcBorders>
              <w:tl2br w:val="nil"/>
              <w:tr2bl w:val="nil"/>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w:t>
            </w:r>
          </w:p>
        </w:tc>
      </w:tr>
    </w:tbl>
    <w:p>
      <w:pPr>
        <w:overflowPunct w:val="0"/>
        <w:topLinePunct/>
        <w:ind w:firstLine="0" w:firstLineChars="0"/>
        <w:jc w:val="center"/>
        <w:rPr>
          <w:rFonts w:cs="Times New Roman"/>
          <w:b/>
          <w:bCs/>
        </w:rPr>
      </w:pPr>
    </w:p>
    <w:p>
      <w:pPr>
        <w:overflowPunct w:val="0"/>
        <w:topLinePunct/>
        <w:ind w:firstLine="0" w:firstLineChars="0"/>
        <w:jc w:val="center"/>
        <w:rPr>
          <w:rFonts w:cs="Times New Roman"/>
          <w:b/>
          <w:bCs/>
        </w:rPr>
        <w:sectPr>
          <w:headerReference r:id="rId15" w:type="default"/>
          <w:footerReference r:id="rId17" w:type="default"/>
          <w:headerReference r:id="rId16" w:type="even"/>
          <w:footerReference r:id="rId18" w:type="even"/>
          <w:pgSz w:w="11910" w:h="16840"/>
          <w:pgMar w:top="2098" w:right="1474" w:bottom="1247" w:left="1588" w:header="851" w:footer="992" w:gutter="0"/>
          <w:cols w:space="0" w:num="1"/>
          <w:docGrid w:linePitch="326" w:charSpace="0"/>
        </w:sectPr>
      </w:pPr>
    </w:p>
    <w:p>
      <w:pPr>
        <w:overflowPunct w:val="0"/>
        <w:topLinePunct/>
        <w:ind w:firstLine="0" w:firstLineChars="0"/>
        <w:jc w:val="center"/>
        <w:rPr>
          <w:rFonts w:cs="Times New Roman"/>
          <w:b/>
          <w:bCs/>
          <w:lang w:bidi="ar"/>
        </w:rPr>
      </w:pPr>
      <w:r>
        <w:rPr>
          <w:rFonts w:cs="Times New Roman"/>
          <w:b/>
          <w:bCs/>
        </w:rPr>
        <w:t>表</w:t>
      </w:r>
      <w:r>
        <w:rPr>
          <w:rFonts w:hint="eastAsia" w:cs="Times New Roman"/>
          <w:b/>
          <w:bCs/>
        </w:rPr>
        <w:t>A.2</w:t>
      </w:r>
      <w:r>
        <w:rPr>
          <w:rFonts w:cs="Times New Roman"/>
          <w:b/>
          <w:bCs/>
        </w:rPr>
        <w:t xml:space="preserve"> </w:t>
      </w:r>
      <w:r>
        <w:rPr>
          <w:rFonts w:hint="eastAsia" w:cs="Times New Roman"/>
          <w:b/>
          <w:bCs/>
          <w:lang w:bidi="ar"/>
        </w:rPr>
        <w:t>低</w:t>
      </w:r>
      <w:r>
        <w:rPr>
          <w:rFonts w:cs="Times New Roman"/>
          <w:b/>
          <w:bCs/>
          <w:lang w:bidi="ar"/>
        </w:rPr>
        <w:t>VOCs</w:t>
      </w:r>
      <w:r>
        <w:rPr>
          <w:rFonts w:hint="eastAsia" w:cs="Times New Roman"/>
          <w:b/>
          <w:bCs/>
          <w:lang w:bidi="ar"/>
        </w:rPr>
        <w:t>油墨</w:t>
      </w:r>
      <w:r>
        <w:rPr>
          <w:rFonts w:cs="Times New Roman"/>
          <w:b/>
          <w:bCs/>
          <w:lang w:bidi="ar"/>
        </w:rPr>
        <w:t>类型表</w:t>
      </w:r>
    </w:p>
    <w:tbl>
      <w:tblPr>
        <w:tblStyle w:val="19"/>
        <w:tblW w:w="4999" w:type="pct"/>
        <w:tblInd w:w="0" w:type="dxa"/>
        <w:tblLayout w:type="autofit"/>
        <w:tblCellMar>
          <w:top w:w="0" w:type="dxa"/>
          <w:left w:w="108" w:type="dxa"/>
          <w:bottom w:w="0" w:type="dxa"/>
          <w:right w:w="108" w:type="dxa"/>
        </w:tblCellMar>
      </w:tblPr>
      <w:tblGrid>
        <w:gridCol w:w="955"/>
        <w:gridCol w:w="2107"/>
        <w:gridCol w:w="2317"/>
        <w:gridCol w:w="3683"/>
      </w:tblGrid>
      <w:tr>
        <w:tblPrEx>
          <w:tblCellMar>
            <w:top w:w="0" w:type="dxa"/>
            <w:left w:w="108" w:type="dxa"/>
            <w:bottom w:w="0" w:type="dxa"/>
            <w:right w:w="108" w:type="dxa"/>
          </w:tblCellMar>
        </w:tblPrEx>
        <w:trPr>
          <w:trHeight w:val="288"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序号</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含VOCs原辅料类型</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含VOCs原辅材料性质</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含VOCs原辅材料种类</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凹印油墨</w:t>
            </w:r>
            <w:r>
              <w:rPr>
                <w:rFonts w:cs="Times New Roman"/>
                <w:sz w:val="21"/>
                <w:szCs w:val="21"/>
              </w:rPr>
              <w:t>-</w:t>
            </w:r>
            <w:r>
              <w:rPr>
                <w:rFonts w:hint="eastAsia" w:cs="Times New Roman"/>
                <w:sz w:val="21"/>
                <w:szCs w:val="21"/>
              </w:rPr>
              <w:t>吸收性承印物</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凹印油墨</w:t>
            </w:r>
            <w:r>
              <w:rPr>
                <w:rFonts w:cs="Times New Roman"/>
                <w:sz w:val="21"/>
                <w:szCs w:val="21"/>
              </w:rPr>
              <w:t>-</w:t>
            </w:r>
            <w:r>
              <w:rPr>
                <w:rFonts w:hint="eastAsia" w:cs="Times New Roman"/>
                <w:sz w:val="21"/>
                <w:szCs w:val="21"/>
              </w:rPr>
              <w:t>非吸收性承印物</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柔印油墨</w:t>
            </w:r>
            <w:r>
              <w:rPr>
                <w:rFonts w:cs="Times New Roman"/>
                <w:sz w:val="21"/>
                <w:szCs w:val="21"/>
              </w:rPr>
              <w:t>-</w:t>
            </w:r>
            <w:r>
              <w:rPr>
                <w:rFonts w:hint="eastAsia" w:cs="Times New Roman"/>
                <w:sz w:val="21"/>
                <w:szCs w:val="21"/>
              </w:rPr>
              <w:t>吸收性承印物</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柔印油墨</w:t>
            </w:r>
            <w:r>
              <w:rPr>
                <w:rFonts w:cs="Times New Roman"/>
                <w:sz w:val="21"/>
                <w:szCs w:val="21"/>
              </w:rPr>
              <w:t>-</w:t>
            </w:r>
            <w:r>
              <w:rPr>
                <w:rFonts w:hint="eastAsia" w:cs="Times New Roman"/>
                <w:sz w:val="21"/>
                <w:szCs w:val="21"/>
              </w:rPr>
              <w:t>非吸收性承印物</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喷墨印刷油墨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水性</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网印油墨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胶印</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单张胶印油墨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胶印</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冷固轮转油墨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胶印</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热固轮转油墨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雕刻凹印</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雕刻凹印油墨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能量固化</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能量固化</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柔印油墨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能量固化</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网印油墨</w:t>
            </w:r>
          </w:p>
        </w:tc>
      </w:tr>
      <w:tr>
        <w:tblPrEx>
          <w:tblCellMar>
            <w:top w:w="0" w:type="dxa"/>
            <w:left w:w="108" w:type="dxa"/>
            <w:bottom w:w="0" w:type="dxa"/>
            <w:right w:w="108" w:type="dxa"/>
          </w:tblCellMar>
        </w:tblPrEx>
        <w:trPr>
          <w:trHeight w:val="303"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能量固化</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喷墨印刷油墨</w:t>
            </w:r>
          </w:p>
        </w:tc>
      </w:tr>
      <w:tr>
        <w:tblPrEx>
          <w:tblCellMar>
            <w:top w:w="0" w:type="dxa"/>
            <w:left w:w="108" w:type="dxa"/>
            <w:bottom w:w="0" w:type="dxa"/>
            <w:right w:w="108" w:type="dxa"/>
          </w:tblCellMar>
        </w:tblPrEx>
        <w:trPr>
          <w:trHeight w:val="288" w:hRule="atLeast"/>
        </w:trPr>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15</w:t>
            </w:r>
          </w:p>
        </w:tc>
        <w:tc>
          <w:tcPr>
            <w:tcW w:w="7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油墨</w:t>
            </w:r>
          </w:p>
        </w:tc>
        <w:tc>
          <w:tcPr>
            <w:tcW w:w="12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能量固化</w:t>
            </w:r>
          </w:p>
        </w:tc>
        <w:tc>
          <w:tcPr>
            <w:tcW w:w="2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凹印油墨</w:t>
            </w:r>
          </w:p>
        </w:tc>
      </w:tr>
    </w:tbl>
    <w:p>
      <w:pPr>
        <w:overflowPunct w:val="0"/>
        <w:topLinePunct/>
        <w:ind w:firstLine="0" w:firstLineChars="0"/>
        <w:jc w:val="center"/>
        <w:rPr>
          <w:rFonts w:cs="Times New Roman"/>
          <w:b/>
          <w:bCs/>
          <w:lang w:bidi="ar"/>
        </w:rPr>
      </w:pPr>
      <w:r>
        <w:rPr>
          <w:rFonts w:cs="Times New Roman"/>
          <w:b/>
          <w:bCs/>
        </w:rPr>
        <w:t>表</w:t>
      </w:r>
      <w:r>
        <w:rPr>
          <w:rFonts w:hint="eastAsia" w:cs="Times New Roman"/>
          <w:b/>
          <w:bCs/>
        </w:rPr>
        <w:t>A.3</w:t>
      </w:r>
      <w:r>
        <w:rPr>
          <w:rFonts w:cs="Times New Roman"/>
          <w:b/>
          <w:bCs/>
        </w:rPr>
        <w:t xml:space="preserve"> </w:t>
      </w:r>
      <w:r>
        <w:rPr>
          <w:rFonts w:hint="eastAsia" w:cs="Times New Roman"/>
          <w:b/>
          <w:bCs/>
          <w:lang w:bidi="ar"/>
        </w:rPr>
        <w:t>低</w:t>
      </w:r>
      <w:r>
        <w:rPr>
          <w:rFonts w:cs="Times New Roman"/>
          <w:b/>
          <w:bCs/>
          <w:lang w:bidi="ar"/>
        </w:rPr>
        <w:t>VOCs</w:t>
      </w:r>
      <w:r>
        <w:rPr>
          <w:rFonts w:hint="eastAsia" w:cs="Times New Roman"/>
          <w:b/>
          <w:bCs/>
          <w:lang w:bidi="ar"/>
        </w:rPr>
        <w:t>胶粘剂</w:t>
      </w:r>
      <w:r>
        <w:rPr>
          <w:rFonts w:cs="Times New Roman"/>
          <w:b/>
          <w:bCs/>
          <w:lang w:bidi="ar"/>
        </w:rPr>
        <w:t>类型表</w:t>
      </w:r>
    </w:p>
    <w:tbl>
      <w:tblPr>
        <w:tblStyle w:val="19"/>
        <w:tblW w:w="5000" w:type="pct"/>
        <w:tblInd w:w="0" w:type="dxa"/>
        <w:tblLayout w:type="fixed"/>
        <w:tblCellMar>
          <w:top w:w="0" w:type="dxa"/>
          <w:left w:w="108" w:type="dxa"/>
          <w:bottom w:w="0" w:type="dxa"/>
          <w:right w:w="108" w:type="dxa"/>
        </w:tblCellMar>
      </w:tblPr>
      <w:tblGrid>
        <w:gridCol w:w="664"/>
        <w:gridCol w:w="1250"/>
        <w:gridCol w:w="1870"/>
        <w:gridCol w:w="2030"/>
        <w:gridCol w:w="3250"/>
      </w:tblGrid>
      <w:tr>
        <w:tblPrEx>
          <w:tblCellMar>
            <w:top w:w="0" w:type="dxa"/>
            <w:left w:w="108" w:type="dxa"/>
            <w:bottom w:w="0" w:type="dxa"/>
            <w:right w:w="108" w:type="dxa"/>
          </w:tblCellMar>
        </w:tblPrEx>
        <w:trPr>
          <w:trHeight w:val="288"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序号</w:t>
            </w:r>
          </w:p>
        </w:tc>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行业类别</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含VOCs原辅料类型</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含VOCs原辅材料性质</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含VOCs原辅材料种类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rPr>
                <w:rFonts w:cs="Times New Roman"/>
                <w:sz w:val="21"/>
                <w:szCs w:val="21"/>
              </w:rPr>
            </w:pPr>
            <w:r>
              <w:rPr>
                <w:rFonts w:hint="eastAsia" w:cs="Times New Roman"/>
                <w:sz w:val="21"/>
                <w:szCs w:val="21"/>
              </w:rPr>
              <w:t>家具制造、木工加工、包装印刷、制鞋、汽车制造及维修</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聚乙酸乙烯酯类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橡胶类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3</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聚氨酯类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4</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醋酸乙烯</w:t>
            </w:r>
            <w:r>
              <w:rPr>
                <w:rFonts w:cs="Times New Roman"/>
                <w:sz w:val="21"/>
                <w:szCs w:val="21"/>
              </w:rPr>
              <w:t>-</w:t>
            </w:r>
            <w:r>
              <w:rPr>
                <w:rFonts w:hint="eastAsia" w:cs="Times New Roman"/>
                <w:sz w:val="21"/>
                <w:szCs w:val="21"/>
              </w:rPr>
              <w:t>乙烯共聚乳液类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5</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丙烯酸酯类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6</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7</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有机硅类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8</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MS</w:t>
            </w:r>
            <w:r>
              <w:rPr>
                <w:rFonts w:hint="eastAsia" w:cs="Times New Roman"/>
                <w:sz w:val="21"/>
                <w:szCs w:val="21"/>
              </w:rPr>
              <w:t>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9</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聚氨酯类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10</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聚硫类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11</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丙烯酸酯类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12</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环氧树脂类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13</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α-</w:t>
            </w:r>
            <w:r>
              <w:rPr>
                <w:rFonts w:hint="eastAsia" w:cs="Times New Roman"/>
                <w:sz w:val="21"/>
                <w:szCs w:val="21"/>
              </w:rPr>
              <w:t>氰基丙烯酸类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14</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热塑类</w:t>
            </w:r>
          </w:p>
        </w:tc>
      </w:tr>
      <w:tr>
        <w:tblPrEx>
          <w:tblCellMar>
            <w:top w:w="0" w:type="dxa"/>
            <w:left w:w="108" w:type="dxa"/>
            <w:bottom w:w="0" w:type="dxa"/>
            <w:right w:w="108" w:type="dxa"/>
          </w:tblCellMar>
        </w:tblPrEx>
        <w:trPr>
          <w:trHeight w:val="303" w:hRule="atLeast"/>
        </w:trPr>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cs="Times New Roman"/>
                <w:sz w:val="21"/>
                <w:szCs w:val="21"/>
              </w:rPr>
              <w:t>15</w:t>
            </w: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topLinePunct/>
              <w:spacing w:line="240" w:lineRule="auto"/>
              <w:ind w:firstLine="0" w:firstLineChars="0"/>
              <w:jc w:val="center"/>
              <w:rPr>
                <w:rFonts w:cs="Times New Roman"/>
                <w:sz w:val="21"/>
                <w:szCs w:val="21"/>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胶粘剂</w:t>
            </w:r>
          </w:p>
        </w:tc>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本体型</w:t>
            </w:r>
          </w:p>
        </w:tc>
        <w:tc>
          <w:tcPr>
            <w:tcW w:w="17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其他</w:t>
            </w:r>
          </w:p>
        </w:tc>
      </w:tr>
    </w:tbl>
    <w:p>
      <w:pPr>
        <w:overflowPunct w:val="0"/>
        <w:topLinePunct/>
        <w:ind w:firstLine="0" w:firstLineChars="0"/>
        <w:jc w:val="center"/>
        <w:rPr>
          <w:rFonts w:cs="Times New Roman"/>
          <w:b/>
          <w:bCs/>
          <w:lang w:bidi="ar"/>
        </w:rPr>
      </w:pPr>
      <w:r>
        <w:rPr>
          <w:rFonts w:cs="Times New Roman"/>
          <w:b/>
          <w:bCs/>
        </w:rPr>
        <w:t>表</w:t>
      </w:r>
      <w:r>
        <w:rPr>
          <w:rFonts w:hint="eastAsia" w:cs="Times New Roman"/>
          <w:b/>
          <w:bCs/>
        </w:rPr>
        <w:t>A.4</w:t>
      </w:r>
      <w:r>
        <w:rPr>
          <w:rFonts w:cs="Times New Roman"/>
          <w:b/>
          <w:bCs/>
        </w:rPr>
        <w:t xml:space="preserve"> </w:t>
      </w:r>
      <w:r>
        <w:rPr>
          <w:rFonts w:hint="eastAsia" w:cs="Times New Roman"/>
          <w:b/>
          <w:bCs/>
          <w:lang w:bidi="ar"/>
        </w:rPr>
        <w:t>低</w:t>
      </w:r>
      <w:r>
        <w:rPr>
          <w:rFonts w:cs="Times New Roman"/>
          <w:b/>
          <w:bCs/>
          <w:lang w:bidi="ar"/>
        </w:rPr>
        <w:t>VOCs</w:t>
      </w:r>
      <w:r>
        <w:rPr>
          <w:rFonts w:hint="eastAsia" w:cs="Times New Roman"/>
          <w:b/>
          <w:bCs/>
          <w:lang w:bidi="ar"/>
        </w:rPr>
        <w:t>清洗剂</w:t>
      </w:r>
      <w:r>
        <w:rPr>
          <w:rFonts w:cs="Times New Roman"/>
          <w:b/>
          <w:bCs/>
          <w:lang w:bidi="ar"/>
        </w:rPr>
        <w:t>类型表</w:t>
      </w:r>
    </w:p>
    <w:tbl>
      <w:tblPr>
        <w:tblStyle w:val="19"/>
        <w:tblW w:w="4998" w:type="pct"/>
        <w:tblInd w:w="0" w:type="dxa"/>
        <w:tblLayout w:type="autofit"/>
        <w:tblCellMar>
          <w:top w:w="0" w:type="dxa"/>
          <w:left w:w="108" w:type="dxa"/>
          <w:bottom w:w="0" w:type="dxa"/>
          <w:right w:w="108" w:type="dxa"/>
        </w:tblCellMar>
      </w:tblPr>
      <w:tblGrid>
        <w:gridCol w:w="1889"/>
        <w:gridCol w:w="2241"/>
        <w:gridCol w:w="2465"/>
        <w:gridCol w:w="2465"/>
      </w:tblGrid>
      <w:tr>
        <w:tblPrEx>
          <w:tblCellMar>
            <w:top w:w="0" w:type="dxa"/>
            <w:left w:w="108" w:type="dxa"/>
            <w:bottom w:w="0" w:type="dxa"/>
            <w:right w:w="108" w:type="dxa"/>
          </w:tblCellMar>
        </w:tblPrEx>
        <w:trPr>
          <w:trHeight w:val="303" w:hRule="atLeast"/>
        </w:trPr>
        <w:tc>
          <w:tcPr>
            <w:tcW w:w="104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序号</w:t>
            </w:r>
          </w:p>
        </w:tc>
        <w:tc>
          <w:tcPr>
            <w:tcW w:w="1236" w:type="pct"/>
            <w:tcBorders>
              <w:top w:val="single" w:color="000000" w:sz="8" w:space="0"/>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原辅料类型</w:t>
            </w:r>
          </w:p>
        </w:tc>
        <w:tc>
          <w:tcPr>
            <w:tcW w:w="1360" w:type="pct"/>
            <w:tcBorders>
              <w:top w:val="single" w:color="000000" w:sz="8" w:space="0"/>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原辅材料性质</w:t>
            </w:r>
          </w:p>
        </w:tc>
        <w:tc>
          <w:tcPr>
            <w:tcW w:w="1360" w:type="pct"/>
            <w:tcBorders>
              <w:top w:val="single" w:color="000000" w:sz="8" w:space="0"/>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含</w:t>
            </w:r>
            <w:r>
              <w:rPr>
                <w:rFonts w:cs="Times New Roman"/>
                <w:sz w:val="21"/>
                <w:szCs w:val="21"/>
              </w:rPr>
              <w:t>VOCs</w:t>
            </w:r>
            <w:r>
              <w:rPr>
                <w:rFonts w:hint="eastAsia" w:cs="Times New Roman"/>
                <w:sz w:val="21"/>
                <w:szCs w:val="21"/>
              </w:rPr>
              <w:t>原辅材料种类</w:t>
            </w:r>
          </w:p>
        </w:tc>
      </w:tr>
      <w:tr>
        <w:tblPrEx>
          <w:tblCellMar>
            <w:top w:w="0" w:type="dxa"/>
            <w:left w:w="108" w:type="dxa"/>
            <w:bottom w:w="0" w:type="dxa"/>
            <w:right w:w="108" w:type="dxa"/>
          </w:tblCellMar>
        </w:tblPrEx>
        <w:trPr>
          <w:trHeight w:val="303" w:hRule="atLeast"/>
        </w:trPr>
        <w:tc>
          <w:tcPr>
            <w:tcW w:w="1042" w:type="pct"/>
            <w:tcBorders>
              <w:top w:val="nil"/>
              <w:left w:val="single" w:color="000000" w:sz="8" w:space="0"/>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1</w:t>
            </w:r>
          </w:p>
        </w:tc>
        <w:tc>
          <w:tcPr>
            <w:tcW w:w="1236"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清洗剂</w:t>
            </w:r>
          </w:p>
        </w:tc>
        <w:tc>
          <w:tcPr>
            <w:tcW w:w="1360"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c>
          <w:tcPr>
            <w:tcW w:w="1360"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水基型</w:t>
            </w:r>
          </w:p>
        </w:tc>
      </w:tr>
      <w:tr>
        <w:tblPrEx>
          <w:tblCellMar>
            <w:top w:w="0" w:type="dxa"/>
            <w:left w:w="108" w:type="dxa"/>
            <w:bottom w:w="0" w:type="dxa"/>
            <w:right w:w="108" w:type="dxa"/>
          </w:tblCellMar>
        </w:tblPrEx>
        <w:trPr>
          <w:trHeight w:val="303" w:hRule="atLeast"/>
        </w:trPr>
        <w:tc>
          <w:tcPr>
            <w:tcW w:w="1042" w:type="pct"/>
            <w:tcBorders>
              <w:top w:val="nil"/>
              <w:left w:val="single" w:color="000000" w:sz="8" w:space="0"/>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2</w:t>
            </w:r>
          </w:p>
        </w:tc>
        <w:tc>
          <w:tcPr>
            <w:tcW w:w="1236"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清洗剂</w:t>
            </w:r>
          </w:p>
        </w:tc>
        <w:tc>
          <w:tcPr>
            <w:tcW w:w="1360"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半水基型</w:t>
            </w:r>
          </w:p>
        </w:tc>
        <w:tc>
          <w:tcPr>
            <w:tcW w:w="1360" w:type="pct"/>
            <w:tcBorders>
              <w:top w:val="nil"/>
              <w:left w:val="nil"/>
              <w:bottom w:val="single" w:color="000000" w:sz="8" w:space="0"/>
              <w:right w:val="single" w:color="000000" w:sz="8" w:space="0"/>
            </w:tcBorders>
            <w:shd w:val="clear" w:color="auto" w:fill="auto"/>
            <w:noWrap/>
            <w:vAlign w:val="center"/>
          </w:tcPr>
          <w:p>
            <w:pPr>
              <w:overflowPunct w:val="0"/>
              <w:topLinePunct/>
              <w:spacing w:line="240" w:lineRule="auto"/>
              <w:ind w:firstLine="0" w:firstLineChars="0"/>
              <w:jc w:val="center"/>
              <w:rPr>
                <w:rFonts w:cs="Times New Roman"/>
                <w:sz w:val="21"/>
                <w:szCs w:val="21"/>
              </w:rPr>
            </w:pPr>
            <w:r>
              <w:rPr>
                <w:rFonts w:hint="eastAsia" w:cs="Times New Roman"/>
                <w:sz w:val="21"/>
                <w:szCs w:val="21"/>
              </w:rPr>
              <w:t>半水基型</w:t>
            </w:r>
          </w:p>
        </w:tc>
      </w:tr>
    </w:tbl>
    <w:p>
      <w:pPr>
        <w:overflowPunct w:val="0"/>
        <w:topLinePunct/>
        <w:ind w:firstLine="0" w:firstLineChars="0"/>
        <w:rPr>
          <w:rFonts w:cs="Times New Roman"/>
          <w:sz w:val="22"/>
          <w:szCs w:val="22"/>
        </w:rPr>
      </w:pPr>
    </w:p>
    <w:p>
      <w:pPr>
        <w:overflowPunct w:val="0"/>
        <w:topLinePunct/>
        <w:ind w:firstLine="0" w:firstLineChars="0"/>
        <w:rPr>
          <w:rFonts w:cs="Times New Roman"/>
          <w:sz w:val="22"/>
          <w:szCs w:val="22"/>
        </w:rPr>
        <w:sectPr>
          <w:headerReference r:id="rId19" w:type="default"/>
          <w:footerReference r:id="rId20" w:type="default"/>
          <w:pgSz w:w="11910" w:h="16840"/>
          <w:pgMar w:top="2098" w:right="1474" w:bottom="1247" w:left="1588" w:header="851" w:footer="992" w:gutter="0"/>
          <w:cols w:space="0" w:num="1"/>
          <w:docGrid w:linePitch="326" w:charSpace="0"/>
        </w:sectPr>
      </w:pPr>
    </w:p>
    <w:p>
      <w:pPr>
        <w:pStyle w:val="2"/>
        <w:keepNext w:val="0"/>
        <w:keepLines w:val="0"/>
        <w:numPr>
          <w:ilvl w:val="0"/>
          <w:numId w:val="0"/>
        </w:numPr>
        <w:overflowPunct w:val="0"/>
        <w:topLinePunct/>
        <w:spacing w:before="0" w:after="0"/>
        <w:jc w:val="center"/>
        <w:rPr>
          <w:rFonts w:cs="Times New Roman"/>
        </w:rPr>
      </w:pPr>
      <w:bookmarkStart w:id="52" w:name="_Toc10345"/>
      <w:bookmarkStart w:id="53" w:name="_Toc21829"/>
      <w:bookmarkStart w:id="54" w:name="_Toc20212"/>
      <w:bookmarkStart w:id="55" w:name="_Toc25005"/>
      <w:r>
        <w:rPr>
          <w:rFonts w:cs="Times New Roman"/>
        </w:rPr>
        <w:t>附录</w:t>
      </w:r>
      <w:r>
        <w:rPr>
          <w:rFonts w:hint="eastAsia" w:cs="Times New Roman"/>
        </w:rPr>
        <w:t>B</w:t>
      </w:r>
      <w:bookmarkEnd w:id="52"/>
      <w:bookmarkEnd w:id="53"/>
    </w:p>
    <w:p>
      <w:pPr>
        <w:pStyle w:val="2"/>
        <w:keepNext w:val="0"/>
        <w:keepLines w:val="0"/>
        <w:numPr>
          <w:ilvl w:val="0"/>
          <w:numId w:val="0"/>
        </w:numPr>
        <w:overflowPunct w:val="0"/>
        <w:topLinePunct/>
        <w:spacing w:before="0" w:after="0"/>
        <w:jc w:val="center"/>
        <w:rPr>
          <w:rFonts w:cs="Times New Roman"/>
        </w:rPr>
      </w:pPr>
      <w:bookmarkStart w:id="56" w:name="_Toc32464"/>
      <w:bookmarkStart w:id="57" w:name="_Toc26029"/>
      <w:r>
        <w:rPr>
          <w:rFonts w:cs="Times New Roman"/>
        </w:rPr>
        <w:t>（</w:t>
      </w:r>
      <w:r>
        <w:rPr>
          <w:rFonts w:hint="eastAsia" w:cs="Times New Roman"/>
        </w:rPr>
        <w:t>规范</w:t>
      </w:r>
      <w:r>
        <w:rPr>
          <w:rFonts w:cs="Times New Roman"/>
        </w:rPr>
        <w:t>）</w:t>
      </w:r>
      <w:bookmarkEnd w:id="54"/>
      <w:bookmarkEnd w:id="55"/>
      <w:bookmarkEnd w:id="56"/>
      <w:bookmarkEnd w:id="57"/>
    </w:p>
    <w:p>
      <w:pPr>
        <w:pStyle w:val="2"/>
        <w:keepNext w:val="0"/>
        <w:keepLines w:val="0"/>
        <w:numPr>
          <w:ilvl w:val="0"/>
          <w:numId w:val="0"/>
        </w:numPr>
        <w:overflowPunct w:val="0"/>
        <w:topLinePunct/>
        <w:spacing w:before="0" w:after="0"/>
        <w:jc w:val="center"/>
        <w:rPr>
          <w:rFonts w:cs="Times New Roman"/>
        </w:rPr>
      </w:pPr>
      <w:bookmarkStart w:id="58" w:name="_Toc20120"/>
      <w:bookmarkStart w:id="59" w:name="_Toc5066"/>
      <w:bookmarkStart w:id="60" w:name="_Toc21125"/>
      <w:bookmarkStart w:id="61" w:name="_Toc10222"/>
      <w:r>
        <w:rPr>
          <w:rFonts w:cs="Times New Roman"/>
        </w:rPr>
        <w:t>企业低VOCs</w:t>
      </w:r>
      <w:bookmarkEnd w:id="58"/>
      <w:bookmarkEnd w:id="59"/>
      <w:r>
        <w:rPr>
          <w:rFonts w:hint="eastAsia" w:cs="Times New Roman"/>
        </w:rPr>
        <w:t>原辅料核算报告大纲及编写说明</w:t>
      </w:r>
      <w:bookmarkEnd w:id="60"/>
      <w:bookmarkEnd w:id="61"/>
    </w:p>
    <w:p>
      <w:pPr>
        <w:overflowPunct w:val="0"/>
        <w:topLinePunct/>
        <w:ind w:firstLine="0" w:firstLineChars="0"/>
        <w:rPr>
          <w:rFonts w:cs="Times New Roman"/>
        </w:rPr>
      </w:pPr>
    </w:p>
    <w:p>
      <w:pPr>
        <w:overflowPunct w:val="0"/>
        <w:topLinePunct/>
        <w:ind w:left="480" w:leftChars="200" w:firstLine="0" w:firstLineChars="0"/>
        <w:rPr>
          <w:rFonts w:cs="Times New Roman"/>
          <w:szCs w:val="32"/>
        </w:rPr>
      </w:pPr>
      <w:r>
        <w:rPr>
          <w:rFonts w:hint="eastAsia" w:cs="Times New Roman"/>
          <w:szCs w:val="32"/>
        </w:rPr>
        <w:t>核算报告由企业基本信息、企业生产工艺、产品及原辅料情况、低VOCs</w:t>
      </w:r>
    </w:p>
    <w:p>
      <w:pPr>
        <w:overflowPunct w:val="0"/>
        <w:topLinePunct/>
        <w:ind w:firstLine="0" w:firstLineChars="0"/>
        <w:rPr>
          <w:rFonts w:cs="Times New Roman"/>
          <w:szCs w:val="32"/>
        </w:rPr>
      </w:pPr>
      <w:r>
        <w:rPr>
          <w:rFonts w:hint="eastAsia" w:cs="Times New Roman"/>
          <w:szCs w:val="32"/>
        </w:rPr>
        <w:t>原辅料使用情况、源头替代证明材料等部分组成。</w:t>
      </w:r>
    </w:p>
    <w:p>
      <w:pPr>
        <w:pStyle w:val="36"/>
        <w:numPr>
          <w:ilvl w:val="0"/>
          <w:numId w:val="14"/>
        </w:numPr>
        <w:tabs>
          <w:tab w:val="left" w:pos="420"/>
          <w:tab w:val="left" w:pos="1050"/>
          <w:tab w:val="left" w:pos="1604"/>
          <w:tab w:val="clear" w:pos="312"/>
        </w:tabs>
        <w:overflowPunct w:val="0"/>
        <w:topLinePunct/>
        <w:autoSpaceDE/>
        <w:autoSpaceDN/>
        <w:spacing w:line="360" w:lineRule="auto"/>
        <w:ind w:left="0" w:firstLine="0" w:firstLineChars="0"/>
        <w:rPr>
          <w:rFonts w:ascii="Times New Roman" w:hAnsi="Times New Roman" w:eastAsia="黑体" w:cs="Times New Roman"/>
          <w:sz w:val="32"/>
        </w:rPr>
      </w:pPr>
      <w:bookmarkStart w:id="62" w:name="_TOC_250002"/>
      <w:bookmarkEnd w:id="62"/>
      <w:bookmarkStart w:id="63" w:name="1._企业基本信息"/>
      <w:bookmarkEnd w:id="63"/>
      <w:r>
        <w:rPr>
          <w:rFonts w:ascii="Times New Roman" w:hAnsi="Times New Roman" w:eastAsia="黑体" w:cs="Times New Roman"/>
          <w:sz w:val="32"/>
        </w:rPr>
        <w:t>企业基本信息</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列出</w:t>
      </w:r>
      <w:r>
        <w:rPr>
          <w:rFonts w:ascii="Times New Roman" w:hAnsi="Times New Roman" w:eastAsia="宋体" w:cs="Times New Roman"/>
          <w:kern w:val="2"/>
          <w:sz w:val="24"/>
          <w:lang w:val="en-US" w:bidi="ar-SA"/>
        </w:rPr>
        <w:t>企业名称、所属行政区（省市区县）及经纬度、所属行业及代码、所属工业园区等。</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提供企业厂区平面布置图，标注含VOCs原辅料使用的主要车间或设施，文字说明企业整体车间或装置设施构成。</w:t>
      </w:r>
    </w:p>
    <w:p>
      <w:pPr>
        <w:pStyle w:val="36"/>
        <w:numPr>
          <w:ilvl w:val="0"/>
          <w:numId w:val="14"/>
        </w:numPr>
        <w:tabs>
          <w:tab w:val="left" w:pos="420"/>
          <w:tab w:val="left" w:pos="1050"/>
          <w:tab w:val="left" w:pos="1604"/>
          <w:tab w:val="clear" w:pos="312"/>
        </w:tabs>
        <w:overflowPunct w:val="0"/>
        <w:topLinePunct/>
        <w:autoSpaceDE/>
        <w:autoSpaceDN/>
        <w:spacing w:line="360" w:lineRule="auto"/>
        <w:ind w:left="0" w:firstLine="0" w:firstLineChars="0"/>
        <w:rPr>
          <w:rFonts w:ascii="Times New Roman" w:hAnsi="Times New Roman" w:eastAsia="黑体" w:cs="Times New Roman"/>
          <w:sz w:val="32"/>
        </w:rPr>
      </w:pPr>
      <w:bookmarkStart w:id="64" w:name="2._环保守法说明"/>
      <w:bookmarkEnd w:id="64"/>
      <w:bookmarkStart w:id="65" w:name="3._企业生产工艺及产污环节"/>
      <w:bookmarkEnd w:id="65"/>
      <w:r>
        <w:rPr>
          <w:rFonts w:ascii="Times New Roman" w:hAnsi="Times New Roman" w:eastAsia="黑体" w:cs="Times New Roman"/>
          <w:sz w:val="32"/>
        </w:rPr>
        <w:t>企业生产工艺</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bookmarkStart w:id="66" w:name="3.1__产品及产量"/>
      <w:bookmarkEnd w:id="66"/>
      <w:r>
        <w:rPr>
          <w:rFonts w:ascii="Times New Roman" w:hAnsi="Times New Roman" w:eastAsia="宋体" w:cs="Times New Roman"/>
          <w:kern w:val="2"/>
          <w:sz w:val="24"/>
          <w:lang w:val="en-US" w:bidi="ar-SA"/>
        </w:rPr>
        <w:t>详细说明企业现有主要生产工艺流程与生产设施，</w:t>
      </w:r>
      <w:r>
        <w:rPr>
          <w:rFonts w:hint="eastAsia" w:ascii="Times New Roman" w:hAnsi="Times New Roman" w:eastAsia="宋体" w:cs="Times New Roman"/>
          <w:kern w:val="2"/>
          <w:sz w:val="24"/>
          <w:lang w:val="en-US" w:bidi="ar-SA"/>
        </w:rPr>
        <w:t>附企业生产工艺流程图</w:t>
      </w:r>
      <w:bookmarkStart w:id="67" w:name="_Hlk119922711"/>
      <w:r>
        <w:rPr>
          <w:rFonts w:hint="eastAsia" w:ascii="Times New Roman" w:hAnsi="Times New Roman" w:eastAsia="宋体" w:cs="Times New Roman"/>
          <w:kern w:val="2"/>
          <w:sz w:val="24"/>
          <w:lang w:val="en-US" w:bidi="ar-SA"/>
        </w:rPr>
        <w:t>，在流程图上标注涉及低VOCs原辅料使用的流程。</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列出生产线、生产装置、辅助设施基本信息，包括装置或设备的名称、型号、规格等。</w:t>
      </w:r>
    </w:p>
    <w:bookmarkEnd w:id="67"/>
    <w:p>
      <w:pPr>
        <w:pStyle w:val="36"/>
        <w:numPr>
          <w:ilvl w:val="0"/>
          <w:numId w:val="14"/>
        </w:numPr>
        <w:tabs>
          <w:tab w:val="left" w:pos="420"/>
          <w:tab w:val="left" w:pos="1050"/>
          <w:tab w:val="left" w:pos="1604"/>
          <w:tab w:val="clear" w:pos="312"/>
        </w:tabs>
        <w:overflowPunct w:val="0"/>
        <w:topLinePunct/>
        <w:autoSpaceDE/>
        <w:autoSpaceDN/>
        <w:spacing w:line="360" w:lineRule="auto"/>
        <w:ind w:left="0" w:firstLine="0" w:firstLineChars="0"/>
        <w:rPr>
          <w:rFonts w:ascii="Times New Roman" w:hAnsi="Times New Roman" w:eastAsia="黑体" w:cs="Times New Roman"/>
          <w:sz w:val="32"/>
        </w:rPr>
      </w:pPr>
      <w:r>
        <w:rPr>
          <w:rFonts w:ascii="Times New Roman" w:hAnsi="Times New Roman" w:eastAsia="黑体" w:cs="Times New Roman"/>
          <w:sz w:val="32"/>
        </w:rPr>
        <w:t>产品</w:t>
      </w:r>
      <w:r>
        <w:rPr>
          <w:rFonts w:hint="eastAsia" w:ascii="Times New Roman" w:hAnsi="Times New Roman" w:eastAsia="黑体" w:cs="Times New Roman"/>
          <w:sz w:val="32"/>
        </w:rPr>
        <w:t>及原辅料</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列表说明企业上年度的</w:t>
      </w:r>
      <w:r>
        <w:rPr>
          <w:rFonts w:ascii="Times New Roman" w:hAnsi="Times New Roman" w:eastAsia="宋体" w:cs="Times New Roman"/>
          <w:kern w:val="2"/>
          <w:sz w:val="24"/>
          <w:lang w:val="en-US" w:bidi="ar-SA"/>
        </w:rPr>
        <w:t>主要产品、产能（分生产线）和</w:t>
      </w:r>
      <w:r>
        <w:rPr>
          <w:rFonts w:hint="eastAsia" w:ascii="Times New Roman" w:hAnsi="Times New Roman" w:eastAsia="宋体" w:cs="Times New Roman"/>
          <w:kern w:val="2"/>
          <w:sz w:val="24"/>
          <w:lang w:val="en-US" w:bidi="ar-SA"/>
        </w:rPr>
        <w:t>实际</w:t>
      </w:r>
      <w:r>
        <w:rPr>
          <w:rFonts w:ascii="Times New Roman" w:hAnsi="Times New Roman" w:eastAsia="宋体" w:cs="Times New Roman"/>
          <w:kern w:val="2"/>
          <w:sz w:val="24"/>
          <w:lang w:val="en-US" w:bidi="ar-SA"/>
        </w:rPr>
        <w:t>产量。</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bookmarkStart w:id="68" w:name="3.2__生产工艺"/>
      <w:bookmarkEnd w:id="68"/>
      <w:bookmarkStart w:id="69" w:name="3.3__原辅材料、能源消耗情况"/>
      <w:bookmarkEnd w:id="69"/>
      <w:r>
        <w:rPr>
          <w:rFonts w:ascii="Times New Roman" w:hAnsi="Times New Roman" w:eastAsia="宋体" w:cs="Times New Roman"/>
          <w:kern w:val="2"/>
          <w:sz w:val="24"/>
          <w:lang w:val="en-US" w:bidi="ar-SA"/>
        </w:rPr>
        <w:t>列表详细说明企业</w:t>
      </w:r>
      <w:r>
        <w:rPr>
          <w:rFonts w:hint="eastAsia" w:ascii="Times New Roman" w:hAnsi="Times New Roman" w:eastAsia="宋体" w:cs="Times New Roman"/>
          <w:kern w:val="2"/>
          <w:sz w:val="24"/>
          <w:lang w:val="en-US" w:bidi="ar-SA"/>
        </w:rPr>
        <w:t>各类含VOCs原辅料</w:t>
      </w:r>
      <w:r>
        <w:rPr>
          <w:rFonts w:ascii="Times New Roman" w:hAnsi="Times New Roman" w:eastAsia="宋体" w:cs="Times New Roman"/>
          <w:kern w:val="2"/>
          <w:sz w:val="24"/>
          <w:lang w:val="en-US" w:bidi="ar-SA"/>
        </w:rPr>
        <w:t>上年度</w:t>
      </w:r>
      <w:r>
        <w:rPr>
          <w:rFonts w:hint="eastAsia" w:ascii="Times New Roman" w:hAnsi="Times New Roman" w:eastAsia="宋体" w:cs="Times New Roman"/>
          <w:kern w:val="2"/>
          <w:sz w:val="24"/>
          <w:lang w:val="en-US" w:bidi="ar-SA"/>
        </w:rPr>
        <w:t>的</w:t>
      </w:r>
      <w:r>
        <w:rPr>
          <w:rFonts w:ascii="Times New Roman" w:hAnsi="Times New Roman" w:eastAsia="宋体" w:cs="Times New Roman"/>
          <w:kern w:val="2"/>
          <w:sz w:val="24"/>
          <w:lang w:val="en-US" w:bidi="ar-SA"/>
        </w:rPr>
        <w:t>使用</w:t>
      </w:r>
      <w:r>
        <w:rPr>
          <w:rFonts w:hint="eastAsia" w:ascii="Times New Roman" w:hAnsi="Times New Roman" w:eastAsia="宋体" w:cs="Times New Roman"/>
          <w:kern w:val="2"/>
          <w:sz w:val="24"/>
          <w:lang w:val="en-US" w:bidi="ar-SA"/>
        </w:rPr>
        <w:t>量</w:t>
      </w:r>
      <w:r>
        <w:rPr>
          <w:rFonts w:ascii="Times New Roman" w:hAnsi="Times New Roman" w:eastAsia="宋体" w:cs="Times New Roman"/>
          <w:kern w:val="2"/>
          <w:sz w:val="24"/>
          <w:lang w:val="en-US" w:bidi="ar-SA"/>
        </w:rPr>
        <w:t>。</w:t>
      </w:r>
    </w:p>
    <w:p>
      <w:pPr>
        <w:pStyle w:val="36"/>
        <w:numPr>
          <w:ilvl w:val="0"/>
          <w:numId w:val="14"/>
        </w:numPr>
        <w:tabs>
          <w:tab w:val="left" w:pos="420"/>
          <w:tab w:val="left" w:pos="1050"/>
          <w:tab w:val="left" w:pos="1604"/>
          <w:tab w:val="clear" w:pos="312"/>
        </w:tabs>
        <w:overflowPunct w:val="0"/>
        <w:topLinePunct/>
        <w:autoSpaceDE/>
        <w:autoSpaceDN/>
        <w:spacing w:line="360" w:lineRule="auto"/>
        <w:ind w:left="0" w:firstLine="0" w:firstLineChars="0"/>
        <w:rPr>
          <w:rFonts w:ascii="Times New Roman" w:hAnsi="Times New Roman" w:eastAsia="黑体" w:cs="Times New Roman"/>
          <w:sz w:val="32"/>
          <w:lang w:val="en-US"/>
        </w:rPr>
      </w:pPr>
      <w:bookmarkStart w:id="70" w:name="1._绩效分级指标对标总表"/>
      <w:bookmarkEnd w:id="70"/>
      <w:bookmarkStart w:id="71" w:name="2._各分级指标证明材料"/>
      <w:bookmarkEnd w:id="71"/>
      <w:bookmarkStart w:id="72" w:name="4._大气污染物产排污环节及相应污染治理措施"/>
      <w:bookmarkEnd w:id="72"/>
      <w:r>
        <w:rPr>
          <w:rFonts w:ascii="Times New Roman" w:hAnsi="Times New Roman" w:eastAsia="黑体" w:cs="Times New Roman"/>
          <w:sz w:val="32"/>
          <w:lang w:val="en-US"/>
        </w:rPr>
        <w:t>低</w:t>
      </w:r>
      <w:r>
        <w:rPr>
          <w:rFonts w:hint="eastAsia" w:ascii="Times New Roman" w:hAnsi="Times New Roman" w:eastAsia="黑体" w:cs="Times New Roman"/>
          <w:sz w:val="32"/>
          <w:lang w:val="en-US"/>
        </w:rPr>
        <w:t>VOCs原辅料使用情况</w:t>
      </w:r>
    </w:p>
    <w:p>
      <w:pPr>
        <w:pStyle w:val="4"/>
        <w:keepNext w:val="0"/>
        <w:keepLines w:val="0"/>
        <w:numPr>
          <w:ilvl w:val="255"/>
          <w:numId w:val="0"/>
        </w:numPr>
        <w:overflowPunct w:val="0"/>
        <w:topLinePunct/>
        <w:spacing w:before="120" w:after="120"/>
      </w:pPr>
      <w:r>
        <w:rPr>
          <w:rFonts w:hint="eastAsia"/>
        </w:rPr>
        <w:t>4.1 核算范围与核算时段</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详细说明</w:t>
      </w:r>
      <w:r>
        <w:rPr>
          <w:rFonts w:ascii="Times New Roman" w:hAnsi="Times New Roman" w:eastAsia="宋体" w:cs="Times New Roman"/>
          <w:kern w:val="2"/>
          <w:sz w:val="24"/>
          <w:lang w:val="en-US" w:bidi="ar-SA"/>
        </w:rPr>
        <w:t>开展低VOCs原辅料核算</w:t>
      </w:r>
      <w:r>
        <w:rPr>
          <w:rFonts w:hint="eastAsia" w:ascii="Times New Roman" w:hAnsi="Times New Roman" w:eastAsia="宋体" w:cs="Times New Roman"/>
          <w:kern w:val="2"/>
          <w:sz w:val="24"/>
          <w:lang w:val="en-US" w:bidi="ar-SA"/>
        </w:rPr>
        <w:t>的生产线或生产工序，明确核算起止时间。说明核算</w:t>
      </w:r>
      <w:r>
        <w:rPr>
          <w:rFonts w:ascii="Times New Roman" w:hAnsi="Times New Roman" w:eastAsia="宋体" w:cs="Times New Roman"/>
          <w:kern w:val="2"/>
          <w:sz w:val="24"/>
          <w:lang w:val="en-US" w:bidi="ar-SA"/>
        </w:rPr>
        <w:t>范围对应的</w:t>
      </w:r>
      <w:r>
        <w:rPr>
          <w:rFonts w:hint="eastAsia" w:ascii="Times New Roman" w:hAnsi="Times New Roman" w:eastAsia="宋体" w:cs="Times New Roman"/>
          <w:kern w:val="2"/>
          <w:sz w:val="24"/>
          <w:lang w:val="en-US" w:bidi="ar-SA"/>
        </w:rPr>
        <w:t>VOCs废气排放信息，包括废气收集、处理设施、</w:t>
      </w:r>
      <w:r>
        <w:rPr>
          <w:rFonts w:ascii="Times New Roman" w:hAnsi="Times New Roman" w:eastAsia="宋体" w:cs="Times New Roman"/>
          <w:kern w:val="2"/>
          <w:sz w:val="24"/>
          <w:lang w:val="en-US" w:bidi="ar-SA"/>
        </w:rPr>
        <w:t>排气筒</w:t>
      </w:r>
      <w:r>
        <w:rPr>
          <w:rFonts w:hint="eastAsia" w:ascii="Times New Roman" w:hAnsi="Times New Roman" w:eastAsia="宋体" w:cs="Times New Roman"/>
          <w:kern w:val="2"/>
          <w:sz w:val="24"/>
          <w:lang w:val="en-US" w:bidi="ar-SA"/>
        </w:rPr>
        <w:t>信息、核算时段内VOCs有组织和无组织监测情况。</w:t>
      </w:r>
    </w:p>
    <w:p>
      <w:pPr>
        <w:pStyle w:val="12"/>
        <w:overflowPunct w:val="0"/>
        <w:topLinePunct/>
        <w:autoSpaceDE/>
        <w:autoSpaceDN/>
        <w:spacing w:line="360" w:lineRule="auto"/>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附现场照片。</w:t>
      </w:r>
    </w:p>
    <w:p>
      <w:pPr>
        <w:pStyle w:val="4"/>
        <w:keepNext w:val="0"/>
        <w:keepLines w:val="0"/>
        <w:numPr>
          <w:ilvl w:val="255"/>
          <w:numId w:val="0"/>
        </w:numPr>
        <w:overflowPunct w:val="0"/>
        <w:topLinePunct/>
        <w:spacing w:before="120" w:after="120"/>
      </w:pPr>
      <w:r>
        <w:rPr>
          <w:rFonts w:hint="eastAsia"/>
        </w:rPr>
        <w:t>4.2 VOCs原辅料信息</w:t>
      </w:r>
    </w:p>
    <w:p>
      <w:pPr>
        <w:pStyle w:val="12"/>
        <w:overflowPunct w:val="0"/>
        <w:topLinePunct/>
        <w:autoSpaceDE/>
        <w:autoSpaceDN/>
        <w:spacing w:line="360" w:lineRule="exact"/>
        <w:ind w:firstLine="480"/>
        <w:rPr>
          <w:rFonts w:cs="Times New Roman"/>
          <w:sz w:val="22"/>
          <w:szCs w:val="22"/>
          <w:lang w:val="en-US"/>
        </w:rPr>
      </w:pPr>
      <w:r>
        <w:rPr>
          <w:rFonts w:hint="eastAsia" w:ascii="Times New Roman" w:hAnsi="Times New Roman" w:eastAsia="宋体" w:cs="Times New Roman"/>
          <w:kern w:val="2"/>
          <w:sz w:val="24"/>
          <w:lang w:val="en-US" w:bidi="ar-SA"/>
        </w:rPr>
        <w:t>（1）列表详细说明环评报告和排污许可中企业核算范围内的涂料、油墨、胶粘剂、清洗剂四大类含VOCs原辅料的年使用情况，应明确四类原辅料的性质</w:t>
      </w:r>
      <w:r>
        <w:rPr>
          <w:rStyle w:val="23"/>
          <w:rFonts w:hint="eastAsia" w:ascii="Times New Roman" w:hAnsi="Times New Roman" w:eastAsia="宋体" w:cs="Times New Roman"/>
          <w:kern w:val="2"/>
          <w:sz w:val="24"/>
          <w:lang w:val="en-US" w:bidi="ar-SA"/>
        </w:rPr>
        <w:footnoteReference w:id="0"/>
      </w:r>
      <w:r>
        <w:rPr>
          <w:rFonts w:hint="eastAsia" w:ascii="Times New Roman" w:hAnsi="Times New Roman" w:eastAsia="宋体" w:cs="Times New Roman"/>
          <w:kern w:val="2"/>
          <w:sz w:val="24"/>
          <w:lang w:val="en-US" w:bidi="ar-SA"/>
        </w:rPr>
        <w:t>。</w:t>
      </w:r>
    </w:p>
    <w:p>
      <w:pPr>
        <w:pStyle w:val="12"/>
        <w:overflowPunct w:val="0"/>
        <w:topLinePunct/>
        <w:autoSpaceDE/>
        <w:autoSpaceDN/>
        <w:spacing w:line="360" w:lineRule="exact"/>
        <w:ind w:firstLine="480"/>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2）根据企业生产实际，按照指南和附录A要求，详细列出核算范围和核算时段内企业VOCs原辅料台账表，文字说明各VOCs原辅料用量及VOCs含量的来源依据，明确辅助证明材料的章节页码。根据台账表统计出涂料、油墨、胶粘剂、清洗剂等VOCs原辅料不同性质</w:t>
      </w:r>
      <w:r>
        <w:rPr>
          <w:rFonts w:ascii="Times New Roman" w:hAnsi="Times New Roman" w:eastAsia="宋体" w:cs="Times New Roman"/>
          <w:kern w:val="2"/>
          <w:sz w:val="24"/>
          <w:vertAlign w:val="superscript"/>
          <w:lang w:val="en-US" w:bidi="ar-SA"/>
        </w:rPr>
        <w:t>1</w:t>
      </w:r>
      <w:r>
        <w:rPr>
          <w:rFonts w:hint="eastAsia" w:ascii="Times New Roman" w:hAnsi="Times New Roman" w:eastAsia="宋体" w:cs="Times New Roman"/>
          <w:kern w:val="2"/>
          <w:sz w:val="24"/>
          <w:lang w:val="en-US" w:bidi="ar-SA"/>
        </w:rPr>
        <w:t>的使用量，文字对比说明其与环评和排污许可统计结果的差异和原因。</w:t>
      </w:r>
    </w:p>
    <w:p>
      <w:pPr>
        <w:pStyle w:val="12"/>
        <w:overflowPunct w:val="0"/>
        <w:topLinePunct/>
        <w:autoSpaceDE/>
        <w:autoSpaceDN/>
        <w:spacing w:line="360" w:lineRule="exact"/>
        <w:ind w:firstLine="480"/>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（3）根据VOCs原辅料台账表分别统计企业核算范围核算时间段内涂料、油墨、胶粘剂、清洗剂的</w:t>
      </w:r>
      <w:r>
        <w:rPr>
          <w:rFonts w:ascii="Times New Roman" w:hAnsi="Times New Roman" w:eastAsia="宋体" w:cs="Times New Roman"/>
          <w:kern w:val="2"/>
          <w:sz w:val="24"/>
          <w:lang w:val="en-US" w:bidi="ar-SA"/>
        </w:rPr>
        <w:t>低VOCs原辅料</w:t>
      </w:r>
      <w:r>
        <w:rPr>
          <w:rFonts w:hint="eastAsia" w:ascii="Times New Roman" w:hAnsi="Times New Roman" w:eastAsia="宋体" w:cs="Times New Roman"/>
          <w:kern w:val="2"/>
          <w:sz w:val="24"/>
          <w:lang w:val="en-US" w:bidi="ar-SA"/>
        </w:rPr>
        <w:t>替代比例</w:t>
      </w:r>
      <w:bookmarkStart w:id="73" w:name="OLE_LINK12"/>
      <w:r>
        <w:rPr>
          <w:rFonts w:hint="eastAsia" w:ascii="Times New Roman" w:hAnsi="Times New Roman" w:eastAsia="宋体" w:cs="Times New Roman"/>
          <w:kern w:val="2"/>
          <w:sz w:val="24"/>
          <w:lang w:val="en-US" w:bidi="ar-SA"/>
        </w:rPr>
        <w:t>，计算公式如下：</w:t>
      </w:r>
    </w:p>
    <w:bookmarkEnd w:id="73"/>
    <w:p>
      <w:pPr>
        <w:overflowPunct w:val="0"/>
        <w:topLinePunct/>
        <w:adjustRightInd w:val="0"/>
        <w:snapToGrid w:val="0"/>
        <w:spacing w:line="240" w:lineRule="auto"/>
        <w:ind w:left="240" w:hanging="240" w:hangingChars="100"/>
        <w:jc w:val="center"/>
        <w:rPr>
          <w:rFonts w:cs="Times New Roman"/>
        </w:rPr>
      </w:pPr>
      <m:oMath>
        <m:r>
          <m:rPr/>
          <w:rPr>
            <w:rFonts w:ascii="Cambria Math" w:hAnsi="Cambria Math" w:cs="Times New Roman"/>
          </w:rPr>
          <m:t>η</m:t>
        </m:r>
      </m:oMath>
      <w:r>
        <w:rPr>
          <w:rFonts w:cs="Times New Roman"/>
          <w:i/>
          <w:iCs/>
        </w:rPr>
        <w:t>=</w:t>
      </w:r>
      <m:oMath>
        <m:f>
          <m:fPr>
            <m:ctrlPr>
              <w:rPr>
                <w:rFonts w:ascii="Cambria Math" w:hAnsi="Cambria Math" w:cs="Times New Roman"/>
                <w:i/>
                <w:iCs/>
              </w:rPr>
            </m:ctrlPr>
          </m:fPr>
          <m:num>
            <m:sSub>
              <m:sSubPr>
                <m:ctrlPr>
                  <w:rPr>
                    <w:rFonts w:ascii="Cambria Math" w:hAnsi="Cambria Math" w:cs="Times New Roman"/>
                    <w:i/>
                    <w:iCs/>
                  </w:rPr>
                </m:ctrlPr>
              </m:sSubPr>
              <m:e>
                <m:r>
                  <m:rPr/>
                  <w:rPr>
                    <w:rFonts w:ascii="Cambria Math" w:hAnsi="Cambria Math" w:cs="Times New Roman"/>
                  </w:rPr>
                  <m:t>Q</m:t>
                </m:r>
                <m:ctrlPr>
                  <w:rPr>
                    <w:rFonts w:ascii="Cambria Math" w:hAnsi="Cambria Math" w:cs="Times New Roman"/>
                    <w:i/>
                    <w:iCs/>
                  </w:rPr>
                </m:ctrlPr>
              </m:e>
              <m:sub>
                <m:r>
                  <m:rPr/>
                  <w:rPr>
                    <w:rFonts w:ascii="Cambria Math" w:hAnsi="Cambria Math" w:cs="Times New Roman"/>
                  </w:rPr>
                  <m:t>1</m:t>
                </m:r>
                <m:ctrlPr>
                  <w:rPr>
                    <w:rFonts w:ascii="Cambria Math" w:hAnsi="Cambria Math" w:cs="Times New Roman"/>
                    <w:i/>
                    <w:iCs/>
                  </w:rPr>
                </m:ctrlPr>
              </m:sub>
            </m:sSub>
            <m:ctrlPr>
              <w:rPr>
                <w:rFonts w:ascii="Cambria Math" w:hAnsi="Cambria Math" w:cs="Times New Roman"/>
                <w:i/>
                <w:iCs/>
              </w:rPr>
            </m:ctrlPr>
          </m:num>
          <m:den>
            <m:sSub>
              <m:sSubPr>
                <m:ctrlPr>
                  <w:rPr>
                    <w:rFonts w:ascii="Cambria Math" w:hAnsi="Cambria Math" w:cs="Times New Roman"/>
                    <w:i/>
                    <w:iCs/>
                  </w:rPr>
                </m:ctrlPr>
              </m:sSubPr>
              <m:e>
                <m:r>
                  <m:rPr/>
                  <w:rPr>
                    <w:rFonts w:ascii="Cambria Math" w:hAnsi="Cambria Math" w:cs="Times New Roman"/>
                  </w:rPr>
                  <m:t>Q</m:t>
                </m:r>
                <m:ctrlPr>
                  <w:rPr>
                    <w:rFonts w:ascii="Cambria Math" w:hAnsi="Cambria Math" w:cs="Times New Roman"/>
                    <w:i/>
                    <w:iCs/>
                  </w:rPr>
                </m:ctrlPr>
              </m:e>
              <m:sub>
                <m:r>
                  <m:rPr/>
                  <w:rPr>
                    <w:rFonts w:ascii="Cambria Math" w:hAnsi="Cambria Math" w:cs="Times New Roman"/>
                  </w:rPr>
                  <m:t>2</m:t>
                </m:r>
                <m:ctrlPr>
                  <w:rPr>
                    <w:rFonts w:ascii="Cambria Math" w:hAnsi="Cambria Math" w:cs="Times New Roman"/>
                    <w:i/>
                    <w:iCs/>
                  </w:rPr>
                </m:ctrlPr>
              </m:sub>
            </m:sSub>
            <m:ctrlPr>
              <w:rPr>
                <w:rFonts w:ascii="Cambria Math" w:hAnsi="Cambria Math" w:cs="Times New Roman"/>
                <w:i/>
                <w:iCs/>
              </w:rPr>
            </m:ctrlPr>
          </m:den>
        </m:f>
      </m:oMath>
    </w:p>
    <w:p>
      <w:pPr>
        <w:overflowPunct w:val="0"/>
        <w:topLinePunct/>
        <w:spacing w:line="360" w:lineRule="exact"/>
        <w:ind w:firstLine="480"/>
        <w:rPr>
          <w:rFonts w:cs="Times New Roman"/>
        </w:rPr>
      </w:pPr>
      <w:r>
        <w:rPr>
          <w:rFonts w:cs="Times New Roman"/>
        </w:rPr>
        <w:t>式中：</w:t>
      </w:r>
    </w:p>
    <w:p>
      <w:pPr>
        <w:overflowPunct w:val="0"/>
        <w:topLinePunct/>
        <w:spacing w:line="360" w:lineRule="exact"/>
        <w:ind w:firstLine="480"/>
        <w:rPr>
          <w:rFonts w:cs="Times New Roman"/>
        </w:rPr>
      </w:pPr>
      <m:oMath>
        <m:r>
          <m:rPr/>
          <w:rPr>
            <w:rFonts w:ascii="Cambria Math" w:hAnsi="Cambria Math" w:cs="Times New Roman"/>
          </w:rPr>
          <m:t>η</m:t>
        </m:r>
      </m:oMath>
      <w:r>
        <w:rPr>
          <w:rFonts w:cs="Times New Roman"/>
        </w:rPr>
        <w:t>——替代比例，单位为</w:t>
      </w:r>
      <w:r>
        <w:rPr>
          <w:rFonts w:hint="eastAsia" w:cs="Times New Roman"/>
        </w:rPr>
        <w:t>质量</w:t>
      </w:r>
      <w:r>
        <w:rPr>
          <w:rFonts w:cs="Times New Roman"/>
        </w:rPr>
        <w:t>百分比（%）；</w:t>
      </w:r>
    </w:p>
    <w:p>
      <w:pPr>
        <w:overflowPunct w:val="0"/>
        <w:topLinePunct/>
        <w:spacing w:line="360" w:lineRule="exact"/>
        <w:ind w:firstLine="480"/>
        <w:rPr>
          <w:rFonts w:cs="Times New Roman"/>
        </w:rPr>
      </w:pPr>
      <m:oMath>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1</m:t>
            </m:r>
            <m:ctrlPr>
              <w:rPr>
                <w:rFonts w:ascii="Cambria Math" w:hAnsi="Cambria Math" w:cs="Times New Roman"/>
                <w:i/>
              </w:rPr>
            </m:ctrlPr>
          </m:sub>
        </m:sSub>
      </m:oMath>
      <w:r>
        <w:rPr>
          <w:rFonts w:cs="Times New Roman"/>
        </w:rPr>
        <w:t>——</w:t>
      </w:r>
      <w:r>
        <w:rPr>
          <w:rFonts w:hint="eastAsia" w:cs="Times New Roman"/>
          <w:szCs w:val="32"/>
        </w:rPr>
        <w:t>企业核算范围核算时段内涂料/油墨/胶粘剂/清洗剂</w:t>
      </w:r>
      <w:r>
        <w:rPr>
          <w:rFonts w:cs="Times New Roman"/>
        </w:rPr>
        <w:t>低</w:t>
      </w:r>
      <w:r>
        <w:rPr>
          <w:rFonts w:hint="eastAsia" w:cs="Times New Roman"/>
        </w:rPr>
        <w:t>VOCs原辅料</w:t>
      </w:r>
      <w:r>
        <w:rPr>
          <w:rFonts w:cs="Times New Roman"/>
        </w:rPr>
        <w:t>使用量，单位为吨（t）；</w:t>
      </w:r>
    </w:p>
    <w:p>
      <w:pPr>
        <w:overflowPunct w:val="0"/>
        <w:topLinePunct/>
        <w:spacing w:line="360" w:lineRule="exact"/>
        <w:ind w:firstLine="480"/>
        <w:rPr>
          <w:rFonts w:cs="Times New Roman"/>
        </w:rPr>
      </w:pPr>
      <m:oMath>
        <m:sSub>
          <m:sSubPr>
            <m:ctrlPr>
              <w:rPr>
                <w:rFonts w:ascii="Cambria Math" w:hAnsi="Cambria Math" w:cs="Times New Roman"/>
                <w:i/>
              </w:rPr>
            </m:ctrlPr>
          </m:sSubPr>
          <m:e>
            <m:r>
              <m:rPr/>
              <w:rPr>
                <w:rFonts w:ascii="Cambria Math" w:hAnsi="Cambria Math" w:cs="Times New Roman"/>
              </w:rPr>
              <m:t>Q</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oMath>
      <w:r>
        <w:rPr>
          <w:rFonts w:cs="Times New Roman"/>
        </w:rPr>
        <w:t>——</w:t>
      </w:r>
      <w:r>
        <w:rPr>
          <w:rFonts w:hint="eastAsia" w:cs="Times New Roman"/>
          <w:szCs w:val="32"/>
        </w:rPr>
        <w:t>企业核算范围核算时段内涂料/油墨/胶粘剂/清洗剂</w:t>
      </w:r>
      <w:r>
        <w:rPr>
          <w:rFonts w:cs="Times New Roman"/>
        </w:rPr>
        <w:t>含VOCs原辅料使用量，单位为吨（t），其中涂料包含粉末涂料</w:t>
      </w:r>
      <w:r>
        <w:rPr>
          <w:rFonts w:hint="eastAsia" w:cs="Times New Roman"/>
        </w:rPr>
        <w:t>。</w:t>
      </w:r>
    </w:p>
    <w:p>
      <w:pPr>
        <w:pStyle w:val="12"/>
        <w:overflowPunct w:val="0"/>
        <w:topLinePunct/>
        <w:autoSpaceDE/>
        <w:autoSpaceDN/>
        <w:spacing w:line="360" w:lineRule="exact"/>
        <w:ind w:firstLine="480"/>
        <w:jc w:val="both"/>
        <w:rPr>
          <w:rFonts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若企业取消了核算范围内的含VOCs原辅料的使用，替代比例为100%。</w:t>
      </w:r>
    </w:p>
    <w:p>
      <w:pPr>
        <w:pStyle w:val="36"/>
        <w:numPr>
          <w:ilvl w:val="0"/>
          <w:numId w:val="14"/>
        </w:numPr>
        <w:tabs>
          <w:tab w:val="left" w:pos="420"/>
          <w:tab w:val="left" w:pos="1050"/>
          <w:tab w:val="left" w:pos="1604"/>
          <w:tab w:val="clear" w:pos="312"/>
        </w:tabs>
        <w:overflowPunct w:val="0"/>
        <w:topLinePunct/>
        <w:autoSpaceDE/>
        <w:autoSpaceDN/>
        <w:spacing w:line="360" w:lineRule="exact"/>
        <w:ind w:left="0" w:firstLine="0" w:firstLineChars="0"/>
        <w:rPr>
          <w:rFonts w:ascii="Times New Roman" w:hAnsi="Times New Roman" w:eastAsia="黑体" w:cs="Times New Roman"/>
          <w:sz w:val="32"/>
          <w:lang w:val="en-US"/>
        </w:rPr>
      </w:pPr>
      <w:r>
        <w:rPr>
          <w:rFonts w:hint="eastAsia" w:ascii="Times New Roman" w:hAnsi="Times New Roman" w:eastAsia="黑体" w:cs="Times New Roman"/>
          <w:sz w:val="32"/>
          <w:lang w:val="en-US"/>
        </w:rPr>
        <w:t>相关证明材料及要求</w:t>
      </w:r>
    </w:p>
    <w:p>
      <w:pPr>
        <w:pStyle w:val="12"/>
        <w:numPr>
          <w:ilvl w:val="0"/>
          <w:numId w:val="15"/>
        </w:numPr>
        <w:overflowPunct w:val="0"/>
        <w:topLinePunct/>
        <w:autoSpaceDE/>
        <w:autoSpaceDN/>
        <w:spacing w:line="360" w:lineRule="exact"/>
        <w:ind w:firstLine="472"/>
        <w:rPr>
          <w:rFonts w:ascii="Times New Roman" w:hAnsi="Times New Roman" w:eastAsia="宋体" w:cs="Times New Roman"/>
          <w:spacing w:val="-2"/>
          <w:sz w:val="24"/>
          <w:szCs w:val="24"/>
          <w:lang w:val="en-US"/>
        </w:rPr>
      </w:pPr>
      <w:r>
        <w:rPr>
          <w:rFonts w:hint="eastAsia" w:ascii="Times New Roman" w:hAnsi="Times New Roman" w:eastAsia="宋体" w:cs="Times New Roman"/>
          <w:spacing w:val="-2"/>
          <w:sz w:val="24"/>
          <w:szCs w:val="24"/>
          <w:lang w:val="en-US"/>
        </w:rPr>
        <w:t>排污许可、环评报告。</w:t>
      </w:r>
    </w:p>
    <w:p>
      <w:pPr>
        <w:pStyle w:val="12"/>
        <w:numPr>
          <w:ilvl w:val="0"/>
          <w:numId w:val="15"/>
        </w:numPr>
        <w:overflowPunct w:val="0"/>
        <w:topLinePunct/>
        <w:autoSpaceDE/>
        <w:autoSpaceDN/>
        <w:spacing w:line="360" w:lineRule="exact"/>
        <w:ind w:firstLine="472"/>
        <w:rPr>
          <w:rFonts w:ascii="Times New Roman" w:hAnsi="Times New Roman" w:eastAsia="宋体" w:cs="Times New Roman"/>
          <w:sz w:val="24"/>
          <w:szCs w:val="24"/>
        </w:rPr>
      </w:pPr>
      <w:r>
        <w:rPr>
          <w:rFonts w:hint="eastAsia" w:ascii="Times New Roman" w:hAnsi="Times New Roman" w:eastAsia="宋体" w:cs="Times New Roman"/>
          <w:spacing w:val="-2"/>
          <w:sz w:val="24"/>
          <w:szCs w:val="24"/>
          <w:lang w:val="en-US"/>
        </w:rPr>
        <w:t>企业</w:t>
      </w:r>
      <w:r>
        <w:rPr>
          <w:rFonts w:ascii="Times New Roman" w:hAnsi="Times New Roman" w:eastAsia="宋体" w:cs="Times New Roman"/>
          <w:spacing w:val="-2"/>
          <w:sz w:val="24"/>
          <w:szCs w:val="24"/>
          <w:lang w:val="en-US"/>
        </w:rPr>
        <w:t>采购合同、</w:t>
      </w:r>
      <w:r>
        <w:rPr>
          <w:rFonts w:hint="eastAsia" w:ascii="Times New Roman" w:hAnsi="Times New Roman" w:eastAsia="宋体" w:cs="Times New Roman"/>
          <w:spacing w:val="-2"/>
          <w:sz w:val="24"/>
          <w:szCs w:val="24"/>
          <w:lang w:val="en-US"/>
        </w:rPr>
        <w:t>原辅料台账、采购清单、购入发票等能够用于证明企业VOCs原辅料用量的</w:t>
      </w:r>
      <w:r>
        <w:rPr>
          <w:rFonts w:ascii="Times New Roman" w:hAnsi="Times New Roman" w:eastAsia="宋体" w:cs="Times New Roman"/>
          <w:spacing w:val="-2"/>
          <w:sz w:val="24"/>
          <w:szCs w:val="24"/>
          <w:lang w:val="en-US"/>
        </w:rPr>
        <w:t>证明材料</w:t>
      </w:r>
      <w:r>
        <w:rPr>
          <w:rFonts w:hint="eastAsia" w:ascii="Times New Roman" w:hAnsi="Times New Roman" w:eastAsia="宋体" w:cs="Times New Roman"/>
          <w:spacing w:val="-2"/>
          <w:sz w:val="24"/>
          <w:szCs w:val="24"/>
          <w:lang w:val="en-US"/>
        </w:rPr>
        <w:t>。</w:t>
      </w:r>
    </w:p>
    <w:p>
      <w:pPr>
        <w:pStyle w:val="12"/>
        <w:numPr>
          <w:ilvl w:val="0"/>
          <w:numId w:val="15"/>
        </w:numPr>
        <w:overflowPunct w:val="0"/>
        <w:topLinePunct/>
        <w:autoSpaceDE/>
        <w:autoSpaceDN/>
        <w:spacing w:line="360" w:lineRule="exact"/>
        <w:ind w:firstLine="472"/>
        <w:rPr>
          <w:rFonts w:ascii="Times New Roman" w:hAnsi="Times New Roman" w:eastAsia="宋体" w:cs="Times New Roman"/>
          <w:sz w:val="24"/>
          <w:szCs w:val="24"/>
          <w:lang w:val="en-US"/>
        </w:rPr>
      </w:pPr>
      <w:r>
        <w:rPr>
          <w:rFonts w:hint="eastAsia" w:ascii="Times New Roman" w:hAnsi="Times New Roman" w:eastAsia="宋体" w:cs="Times New Roman"/>
          <w:spacing w:val="-2"/>
          <w:sz w:val="24"/>
          <w:szCs w:val="24"/>
          <w:lang w:val="en-US"/>
        </w:rPr>
        <w:t>VOCs含量相关证明材料：MSDS、VOCs含量检测报告、包装标签。其中，VOCs原辅材料化学品安全技术说明书（MSDS）包含VOCs含量数据；有资质的第三方出具的VOCs含量检测报告符合相关标准，各原辅料产品构成不发生变化的情况下检测报告时间应在1年内。MSDS和VOCs含量检测报告应与企业使用的VOCs原辅料存在对应关系。</w:t>
      </w:r>
    </w:p>
    <w:p>
      <w:pPr>
        <w:pStyle w:val="12"/>
        <w:numPr>
          <w:ilvl w:val="0"/>
          <w:numId w:val="15"/>
        </w:numPr>
        <w:overflowPunct w:val="0"/>
        <w:topLinePunct/>
        <w:autoSpaceDE/>
        <w:autoSpaceDN/>
        <w:spacing w:line="360" w:lineRule="exact"/>
        <w:ind w:firstLine="472"/>
        <w:rPr>
          <w:rFonts w:ascii="Times New Roman" w:hAnsi="Times New Roman" w:eastAsia="宋体" w:cs="Times New Roman"/>
          <w:sz w:val="21"/>
          <w:szCs w:val="21"/>
        </w:rPr>
      </w:pPr>
      <w:r>
        <w:rPr>
          <w:rFonts w:ascii="Times New Roman" w:hAnsi="Times New Roman" w:eastAsia="宋体" w:cs="Times New Roman"/>
          <w:spacing w:val="-2"/>
          <w:sz w:val="24"/>
          <w:szCs w:val="24"/>
          <w:lang w:val="en-US"/>
        </w:rPr>
        <w:t>大气污染物有组织排放和无组织排放的检测报告或在线监测数据。</w:t>
      </w:r>
    </w:p>
    <w:p>
      <w:pPr>
        <w:pStyle w:val="12"/>
        <w:tabs>
          <w:tab w:val="left" w:pos="0"/>
        </w:tabs>
        <w:overflowPunct w:val="0"/>
        <w:topLinePunct/>
        <w:autoSpaceDE/>
        <w:autoSpaceDN/>
        <w:spacing w:line="360" w:lineRule="auto"/>
        <w:ind w:left="480" w:leftChars="200" w:firstLine="0" w:firstLineChars="0"/>
        <w:rPr>
          <w:rFonts w:ascii="Times New Roman" w:hAnsi="Times New Roman" w:eastAsia="宋体" w:cs="Times New Roman"/>
          <w:sz w:val="21"/>
          <w:szCs w:val="21"/>
        </w:rPr>
      </w:pPr>
    </w:p>
    <w:p>
      <w:pPr>
        <w:pStyle w:val="12"/>
        <w:tabs>
          <w:tab w:val="left" w:pos="0"/>
        </w:tabs>
        <w:overflowPunct w:val="0"/>
        <w:topLinePunct/>
        <w:autoSpaceDE/>
        <w:autoSpaceDN/>
        <w:spacing w:line="360" w:lineRule="auto"/>
        <w:ind w:left="480" w:leftChars="200" w:firstLine="0" w:firstLineChars="0"/>
        <w:rPr>
          <w:rFonts w:ascii="Times New Roman" w:hAnsi="Times New Roman" w:eastAsia="宋体" w:cs="Times New Roman"/>
          <w:sz w:val="21"/>
          <w:szCs w:val="21"/>
        </w:rPr>
      </w:pPr>
    </w:p>
    <w:p>
      <w:pPr>
        <w:pStyle w:val="12"/>
        <w:tabs>
          <w:tab w:val="left" w:pos="0"/>
        </w:tabs>
        <w:overflowPunct w:val="0"/>
        <w:topLinePunct/>
        <w:autoSpaceDE/>
        <w:autoSpaceDN/>
        <w:spacing w:line="360" w:lineRule="auto"/>
        <w:ind w:left="480" w:leftChars="200" w:firstLine="0" w:firstLineChars="0"/>
        <w:rPr>
          <w:rFonts w:ascii="Times New Roman" w:hAnsi="Times New Roman" w:eastAsia="宋体" w:cs="Times New Roman"/>
          <w:sz w:val="21"/>
          <w:szCs w:val="21"/>
        </w:rPr>
        <w:sectPr>
          <w:headerReference r:id="rId23" w:type="first"/>
          <w:footerReference r:id="rId26" w:type="first"/>
          <w:headerReference r:id="rId21" w:type="default"/>
          <w:footerReference r:id="rId24" w:type="default"/>
          <w:headerReference r:id="rId22" w:type="even"/>
          <w:footerReference r:id="rId25" w:type="even"/>
          <w:pgSz w:w="11906" w:h="16838"/>
          <w:pgMar w:top="2098" w:right="1474" w:bottom="1247" w:left="1588" w:header="851" w:footer="992" w:gutter="0"/>
          <w:cols w:space="425" w:num="1"/>
          <w:docGrid w:linePitch="326" w:charSpace="0"/>
        </w:sectPr>
      </w:pPr>
    </w:p>
    <w:bookmarkEnd w:id="45"/>
    <w:p>
      <w:pPr>
        <w:pStyle w:val="2"/>
        <w:keepNext w:val="0"/>
        <w:keepLines w:val="0"/>
        <w:numPr>
          <w:ilvl w:val="0"/>
          <w:numId w:val="0"/>
        </w:numPr>
        <w:overflowPunct w:val="0"/>
        <w:topLinePunct/>
        <w:spacing w:before="0" w:after="0"/>
        <w:jc w:val="center"/>
        <w:rPr>
          <w:rFonts w:cs="Times New Roman"/>
        </w:rPr>
      </w:pPr>
      <w:bookmarkStart w:id="74" w:name="_Toc7910"/>
      <w:bookmarkStart w:id="75" w:name="_Toc13171"/>
      <w:bookmarkStart w:id="76" w:name="_Toc10774"/>
      <w:bookmarkStart w:id="77" w:name="_Toc7320"/>
      <w:bookmarkStart w:id="78" w:name="_Toc18289"/>
      <w:r>
        <w:rPr>
          <w:rFonts w:cs="Times New Roman"/>
        </w:rPr>
        <w:t>附录</w:t>
      </w:r>
      <w:bookmarkEnd w:id="74"/>
      <w:bookmarkEnd w:id="75"/>
      <w:bookmarkEnd w:id="76"/>
      <w:r>
        <w:rPr>
          <w:rFonts w:hint="eastAsia" w:cs="Times New Roman"/>
        </w:rPr>
        <w:t>C</w:t>
      </w:r>
      <w:bookmarkEnd w:id="77"/>
      <w:bookmarkEnd w:id="78"/>
    </w:p>
    <w:p>
      <w:pPr>
        <w:pStyle w:val="2"/>
        <w:keepNext w:val="0"/>
        <w:keepLines w:val="0"/>
        <w:numPr>
          <w:ilvl w:val="0"/>
          <w:numId w:val="0"/>
        </w:numPr>
        <w:overflowPunct w:val="0"/>
        <w:topLinePunct/>
        <w:spacing w:before="0" w:after="0"/>
        <w:jc w:val="center"/>
        <w:rPr>
          <w:rFonts w:cs="Times New Roman"/>
        </w:rPr>
      </w:pPr>
      <w:bookmarkStart w:id="79" w:name="_Toc21530"/>
      <w:bookmarkStart w:id="80" w:name="_Toc26829"/>
      <w:bookmarkStart w:id="81" w:name="_Toc20726"/>
      <w:bookmarkStart w:id="82" w:name="_Toc24096"/>
      <w:bookmarkStart w:id="83" w:name="_Toc13314"/>
      <w:r>
        <w:rPr>
          <w:rFonts w:cs="Times New Roman"/>
        </w:rPr>
        <w:t>（</w:t>
      </w:r>
      <w:r>
        <w:rPr>
          <w:rFonts w:hint="eastAsia" w:cs="Times New Roman"/>
        </w:rPr>
        <w:t>规范</w:t>
      </w:r>
      <w:r>
        <w:rPr>
          <w:rFonts w:cs="Times New Roman"/>
        </w:rPr>
        <w:t>性）</w:t>
      </w:r>
      <w:bookmarkEnd w:id="79"/>
      <w:bookmarkEnd w:id="80"/>
      <w:bookmarkEnd w:id="81"/>
      <w:bookmarkEnd w:id="82"/>
      <w:bookmarkEnd w:id="83"/>
    </w:p>
    <w:p>
      <w:pPr>
        <w:pStyle w:val="2"/>
        <w:keepNext w:val="0"/>
        <w:keepLines w:val="0"/>
        <w:numPr>
          <w:ilvl w:val="0"/>
          <w:numId w:val="0"/>
        </w:numPr>
        <w:overflowPunct w:val="0"/>
        <w:topLinePunct/>
        <w:spacing w:before="0" w:after="0"/>
        <w:jc w:val="center"/>
        <w:rPr>
          <w:rFonts w:cs="Times New Roman"/>
        </w:rPr>
      </w:pPr>
      <w:bookmarkStart w:id="84" w:name="_Toc21292"/>
      <w:bookmarkStart w:id="85" w:name="_Toc27158"/>
      <w:bookmarkStart w:id="86" w:name="_Toc21347"/>
      <w:bookmarkStart w:id="87" w:name="_Toc5509"/>
      <w:bookmarkStart w:id="88" w:name="_Toc6574"/>
      <w:r>
        <w:rPr>
          <w:rFonts w:hint="eastAsia" w:cs="Times New Roman"/>
        </w:rPr>
        <w:t>资料核查意见</w:t>
      </w:r>
      <w:r>
        <w:rPr>
          <w:rFonts w:cs="Times New Roman"/>
        </w:rPr>
        <w:t>表</w:t>
      </w:r>
      <w:bookmarkEnd w:id="84"/>
      <w:bookmarkEnd w:id="85"/>
      <w:bookmarkEnd w:id="86"/>
      <w:bookmarkEnd w:id="87"/>
      <w:bookmarkEnd w:id="88"/>
    </w:p>
    <w:p>
      <w:pPr>
        <w:ind w:firstLine="480"/>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32"/>
        <w:gridCol w:w="2325"/>
        <w:gridCol w:w="244"/>
        <w:gridCol w:w="2888"/>
        <w:gridCol w:w="484"/>
        <w:gridCol w:w="3139"/>
        <w:gridCol w:w="242"/>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14174" w:type="dxa"/>
            <w:gridSpan w:val="8"/>
          </w:tcPr>
          <w:p>
            <w:pPr>
              <w:overflowPunct w:val="0"/>
              <w:topLinePunct/>
              <w:ind w:firstLine="0" w:firstLineChars="0"/>
              <w:rPr>
                <w:rFonts w:cs="Times New Roman"/>
              </w:rPr>
            </w:pPr>
            <w:r>
              <w:rPr>
                <w:rFonts w:cs="Times New Roma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3543" w:type="dxa"/>
            <w:gridSpan w:val="3"/>
          </w:tcPr>
          <w:p>
            <w:pPr>
              <w:overflowPunct w:val="0"/>
              <w:topLinePunct/>
              <w:ind w:firstLine="0" w:firstLineChars="0"/>
              <w:rPr>
                <w:rFonts w:cs="Times New Roman"/>
              </w:rPr>
            </w:pPr>
            <w:r>
              <w:rPr>
                <w:rFonts w:hint="eastAsia" w:cs="Times New Roman"/>
              </w:rPr>
              <w:t>市（州）区县</w:t>
            </w:r>
          </w:p>
        </w:tc>
        <w:tc>
          <w:tcPr>
            <w:tcW w:w="3543" w:type="dxa"/>
            <w:gridSpan w:val="2"/>
          </w:tcPr>
          <w:p>
            <w:pPr>
              <w:overflowPunct w:val="0"/>
              <w:topLinePunct/>
              <w:ind w:firstLine="0" w:firstLineChars="0"/>
              <w:rPr>
                <w:rFonts w:cs="Times New Roman"/>
              </w:rPr>
            </w:pPr>
          </w:p>
        </w:tc>
        <w:tc>
          <w:tcPr>
            <w:tcW w:w="3543" w:type="dxa"/>
            <w:gridSpan w:val="2"/>
          </w:tcPr>
          <w:p>
            <w:pPr>
              <w:overflowPunct w:val="0"/>
              <w:topLinePunct/>
              <w:ind w:firstLine="0" w:firstLineChars="0"/>
              <w:rPr>
                <w:rFonts w:cs="Times New Roman"/>
              </w:rPr>
            </w:pPr>
            <w:r>
              <w:rPr>
                <w:rFonts w:hint="eastAsia" w:cs="Times New Roman"/>
              </w:rPr>
              <w:t>资料核查时间</w:t>
            </w:r>
          </w:p>
        </w:tc>
        <w:tc>
          <w:tcPr>
            <w:tcW w:w="3545" w:type="dxa"/>
          </w:tcPr>
          <w:p>
            <w:pPr>
              <w:overflowPunct w:val="0"/>
              <w:topLinePun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3543" w:type="dxa"/>
            <w:gridSpan w:val="3"/>
          </w:tcPr>
          <w:p>
            <w:pPr>
              <w:overflowPunct w:val="0"/>
              <w:topLinePunct/>
              <w:ind w:firstLine="0" w:firstLineChars="0"/>
              <w:rPr>
                <w:rFonts w:cs="Times New Roman"/>
              </w:rPr>
            </w:pPr>
            <w:r>
              <w:rPr>
                <w:rFonts w:hint="eastAsia" w:cs="Times New Roman"/>
              </w:rPr>
              <w:t>核算范围</w:t>
            </w:r>
          </w:p>
        </w:tc>
        <w:tc>
          <w:tcPr>
            <w:tcW w:w="3543" w:type="dxa"/>
            <w:gridSpan w:val="2"/>
          </w:tcPr>
          <w:p>
            <w:pPr>
              <w:overflowPunct w:val="0"/>
              <w:topLinePunct/>
              <w:ind w:firstLine="0" w:firstLineChars="0"/>
              <w:rPr>
                <w:rFonts w:cs="Times New Roman"/>
              </w:rPr>
            </w:pPr>
          </w:p>
        </w:tc>
        <w:tc>
          <w:tcPr>
            <w:tcW w:w="3543" w:type="dxa"/>
            <w:gridSpan w:val="2"/>
          </w:tcPr>
          <w:p>
            <w:pPr>
              <w:overflowPunct w:val="0"/>
              <w:topLinePunct/>
              <w:ind w:firstLine="0" w:firstLineChars="0"/>
              <w:rPr>
                <w:rFonts w:cs="Times New Roman"/>
              </w:rPr>
            </w:pPr>
            <w:r>
              <w:rPr>
                <w:rFonts w:hint="eastAsia" w:cs="Times New Roman"/>
              </w:rPr>
              <w:t>核算时段</w:t>
            </w:r>
          </w:p>
        </w:tc>
        <w:tc>
          <w:tcPr>
            <w:tcW w:w="3545" w:type="dxa"/>
          </w:tcPr>
          <w:p>
            <w:pPr>
              <w:overflowPunct w:val="0"/>
              <w:topLinePun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restart"/>
            <w:vAlign w:val="center"/>
          </w:tcPr>
          <w:p>
            <w:pPr>
              <w:overflowPunct w:val="0"/>
              <w:topLinePunct/>
              <w:ind w:firstLine="0" w:firstLineChars="0"/>
              <w:jc w:val="center"/>
              <w:rPr>
                <w:rFonts w:cs="Times New Roman"/>
                <w:b/>
                <w:bCs/>
              </w:rPr>
            </w:pPr>
            <w:r>
              <w:rPr>
                <w:rFonts w:hint="eastAsia" w:cs="Times New Roman"/>
                <w:b/>
                <w:bCs/>
              </w:rPr>
              <w:t>资料审查情况</w:t>
            </w:r>
          </w:p>
        </w:tc>
        <w:tc>
          <w:tcPr>
            <w:tcW w:w="5720" w:type="dxa"/>
            <w:gridSpan w:val="3"/>
            <w:vAlign w:val="center"/>
          </w:tcPr>
          <w:p>
            <w:pPr>
              <w:overflowPunct w:val="0"/>
              <w:topLinePunct/>
              <w:ind w:firstLine="0" w:firstLineChars="0"/>
              <w:rPr>
                <w:rFonts w:cs="Times New Roman"/>
              </w:rPr>
            </w:pPr>
            <w:r>
              <w:rPr>
                <w:rFonts w:hint="eastAsia" w:cs="Times New Roman"/>
                <w:szCs w:val="32"/>
              </w:rPr>
              <w:t>1</w:t>
            </w:r>
            <w:r>
              <w:rPr>
                <w:rFonts w:cs="Times New Roman"/>
                <w:szCs w:val="32"/>
              </w:rPr>
              <w:t>.企业</w:t>
            </w:r>
            <w:r>
              <w:rPr>
                <w:rFonts w:hint="eastAsia" w:cs="Times New Roman"/>
                <w:szCs w:val="32"/>
              </w:rPr>
              <w:t>核算</w:t>
            </w:r>
            <w:r>
              <w:rPr>
                <w:rFonts w:cs="Times New Roman"/>
                <w:szCs w:val="32"/>
              </w:rPr>
              <w:t>范围</w:t>
            </w:r>
            <w:r>
              <w:rPr>
                <w:rFonts w:hint="eastAsia" w:cs="Times New Roman"/>
                <w:szCs w:val="32"/>
              </w:rPr>
              <w:t>对应的生产线名称、生产产品种类、污染排放与治理情况与排污许可、环评报告是否一致。</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rPr>
            </w:pPr>
            <w:r>
              <w:rPr>
                <w:rFonts w:hint="eastAsia" w:cs="Times New Roman"/>
                <w:szCs w:val="32"/>
              </w:rPr>
              <w:t>2.</w:t>
            </w:r>
            <w:r>
              <w:rPr>
                <w:rFonts w:cs="Times New Roman"/>
                <w:szCs w:val="32"/>
              </w:rPr>
              <w:t>企业提供含VOCs原辅料种类</w:t>
            </w:r>
            <w:r>
              <w:rPr>
                <w:rFonts w:hint="eastAsia" w:cs="Times New Roman"/>
                <w:szCs w:val="32"/>
              </w:rPr>
              <w:t>与</w:t>
            </w:r>
            <w:r>
              <w:rPr>
                <w:rFonts w:cs="Times New Roman"/>
              </w:rPr>
              <w:t>生产台账、环评报告等资料</w:t>
            </w:r>
            <w:r>
              <w:rPr>
                <w:rFonts w:hint="eastAsia" w:cs="Times New Roman"/>
              </w:rPr>
              <w:t>是否一致</w:t>
            </w:r>
            <w:r>
              <w:rPr>
                <w:rFonts w:hint="eastAsia" w:cs="Times New Roman"/>
                <w:szCs w:val="32"/>
              </w:rPr>
              <w:t>。</w:t>
            </w:r>
          </w:p>
        </w:tc>
        <w:tc>
          <w:tcPr>
            <w:tcW w:w="7597" w:type="dxa"/>
            <w:gridSpan w:val="4"/>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rPr>
            </w:pPr>
            <w:r>
              <w:rPr>
                <w:rFonts w:hint="eastAsia" w:cs="Times New Roman"/>
                <w:szCs w:val="32"/>
              </w:rPr>
              <w:t>3</w:t>
            </w:r>
            <w:r>
              <w:rPr>
                <w:rFonts w:cs="Times New Roman"/>
                <w:szCs w:val="32"/>
              </w:rPr>
              <w:t>.企业</w:t>
            </w:r>
            <w:r>
              <w:rPr>
                <w:rFonts w:hint="eastAsia" w:cs="Times New Roman"/>
                <w:szCs w:val="32"/>
              </w:rPr>
              <w:t>是否按附录A要求填写VOCs原辅料台账，各项填报内容是否规范</w:t>
            </w:r>
            <w:r>
              <w:rPr>
                <w:rFonts w:cs="Times New Roman"/>
                <w:szCs w:val="32"/>
              </w:rPr>
              <w:t>。</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rPr>
            </w:pPr>
            <w:r>
              <w:rPr>
                <w:rFonts w:hint="eastAsia" w:cs="Times New Roman"/>
                <w:szCs w:val="32"/>
              </w:rPr>
              <w:t>4</w:t>
            </w:r>
            <w:r>
              <w:rPr>
                <w:rFonts w:cs="Times New Roman"/>
                <w:szCs w:val="32"/>
              </w:rPr>
              <w:t>.企业含VOCs原辅料用量</w:t>
            </w:r>
            <w:r>
              <w:rPr>
                <w:rFonts w:hint="eastAsia" w:cs="Times New Roman"/>
                <w:szCs w:val="32"/>
              </w:rPr>
              <w:t>与企</w:t>
            </w:r>
            <w:r>
              <w:rPr>
                <w:rFonts w:cs="Times New Roman"/>
              </w:rPr>
              <w:t>业VOCs原辅料使用台账、出入库单和产品产量等</w:t>
            </w:r>
            <w:r>
              <w:rPr>
                <w:rFonts w:hint="eastAsia" w:cs="Times New Roman"/>
              </w:rPr>
              <w:t>是否一致</w:t>
            </w:r>
            <w:r>
              <w:rPr>
                <w:rFonts w:cs="Times New Roman"/>
                <w:szCs w:val="32"/>
              </w:rPr>
              <w:t>。</w:t>
            </w:r>
          </w:p>
        </w:tc>
        <w:tc>
          <w:tcPr>
            <w:tcW w:w="7597" w:type="dxa"/>
            <w:gridSpan w:val="4"/>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szCs w:val="32"/>
              </w:rPr>
            </w:pPr>
            <w:r>
              <w:rPr>
                <w:rFonts w:hint="eastAsia" w:cs="Times New Roman"/>
                <w:szCs w:val="32"/>
              </w:rPr>
              <w:t>5.</w:t>
            </w:r>
            <w:r>
              <w:rPr>
                <w:rFonts w:cs="Times New Roman"/>
              </w:rPr>
              <w:t>企业提供的台账信息中含VOCs原辅料类别及含量是否满足4低VOCs原辅料要求</w:t>
            </w:r>
            <w:r>
              <w:rPr>
                <w:rFonts w:hint="eastAsia" w:cs="Times New Roman"/>
              </w:rPr>
              <w:t>。</w:t>
            </w:r>
          </w:p>
        </w:tc>
        <w:tc>
          <w:tcPr>
            <w:tcW w:w="7597" w:type="dxa"/>
            <w:gridSpan w:val="4"/>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szCs w:val="32"/>
              </w:rPr>
            </w:pPr>
            <w:r>
              <w:rPr>
                <w:rFonts w:hint="eastAsia" w:cs="Times New Roman"/>
                <w:szCs w:val="32"/>
              </w:rPr>
              <w:t>6</w:t>
            </w:r>
            <w:r>
              <w:rPr>
                <w:rFonts w:cs="Times New Roman"/>
                <w:szCs w:val="32"/>
              </w:rPr>
              <w:t>.</w:t>
            </w:r>
            <w:r>
              <w:rPr>
                <w:rFonts w:hint="eastAsia" w:cs="Times New Roman"/>
                <w:szCs w:val="32"/>
              </w:rPr>
              <w:t>企业</w:t>
            </w:r>
            <w:r>
              <w:rPr>
                <w:rFonts w:cs="Times New Roman"/>
                <w:szCs w:val="32"/>
              </w:rPr>
              <w:t>VOCs含量检测报告、MSDS数据与企业提供台账信息是否一致，检测方法是否</w:t>
            </w:r>
            <w:r>
              <w:rPr>
                <w:rFonts w:hint="eastAsia" w:cs="Times New Roman"/>
                <w:szCs w:val="32"/>
              </w:rPr>
              <w:t>符合4低VOCs原辅料要求，检测报告是否在规定时间范围内</w:t>
            </w:r>
            <w:r>
              <w:rPr>
                <w:rFonts w:cs="Times New Roman"/>
                <w:szCs w:val="32"/>
              </w:rPr>
              <w:t>。</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rPr>
            </w:pPr>
            <w:r>
              <w:rPr>
                <w:rFonts w:hint="eastAsia" w:cs="Times New Roman"/>
                <w:szCs w:val="32"/>
              </w:rPr>
              <w:t>7</w:t>
            </w:r>
            <w:r>
              <w:rPr>
                <w:rFonts w:cs="Times New Roman"/>
                <w:szCs w:val="32"/>
              </w:rPr>
              <w:t>.低VOCs原辅料替代比例</w:t>
            </w:r>
            <w:r>
              <w:rPr>
                <w:rFonts w:hint="eastAsia" w:cs="Times New Roman"/>
                <w:szCs w:val="32"/>
              </w:rPr>
              <w:t>、各类原辅料用量情况</w:t>
            </w:r>
            <w:r>
              <w:rPr>
                <w:rFonts w:cs="Times New Roman"/>
                <w:szCs w:val="32"/>
              </w:rPr>
              <w:t>计算</w:t>
            </w:r>
            <w:r>
              <w:rPr>
                <w:rFonts w:hint="eastAsia" w:cs="Times New Roman"/>
                <w:szCs w:val="32"/>
              </w:rPr>
              <w:t>及统计是否合理</w:t>
            </w:r>
            <w:r>
              <w:rPr>
                <w:rFonts w:cs="Times New Roman"/>
                <w:szCs w:val="32"/>
              </w:rPr>
              <w:t>。</w:t>
            </w:r>
          </w:p>
        </w:tc>
        <w:tc>
          <w:tcPr>
            <w:tcW w:w="7597" w:type="dxa"/>
            <w:gridSpan w:val="4"/>
          </w:tcPr>
          <w:p>
            <w:pPr>
              <w:overflowPunct w:val="0"/>
              <w:topLinePunct/>
              <w:ind w:firstLine="0" w:firstLineChars="0"/>
              <w:rPr>
                <w:rFonts w:cs="Times New Roman"/>
              </w:rPr>
            </w:pPr>
            <w:bookmarkStart w:id="89" w:name="OLE_LINK5"/>
            <w:r>
              <w:rPr>
                <w:rFonts w:cs="Times New Roman"/>
              </w:rPr>
              <w:sym w:font="Wingdings 2" w:char="00A3"/>
            </w:r>
            <w:r>
              <w:rPr>
                <w:rFonts w:cs="Times New Roman"/>
              </w:rPr>
              <w:t>是</w:t>
            </w:r>
            <w:r>
              <w:rPr>
                <w:rFonts w:hint="eastAsia" w:cs="Times New Roman"/>
              </w:rPr>
              <w:t>，</w:t>
            </w:r>
          </w:p>
          <w:bookmarkEnd w:id="89"/>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857" w:type="dxa"/>
            <w:vMerge w:val="continue"/>
          </w:tcPr>
          <w:p>
            <w:pPr>
              <w:overflowPunct w:val="0"/>
              <w:topLinePunct/>
              <w:ind w:firstLine="482"/>
              <w:rPr>
                <w:rFonts w:cs="Times New Roman"/>
                <w:b/>
                <w:bCs/>
              </w:rPr>
            </w:pPr>
          </w:p>
        </w:tc>
        <w:tc>
          <w:tcPr>
            <w:tcW w:w="5720" w:type="dxa"/>
            <w:gridSpan w:val="3"/>
            <w:vAlign w:val="center"/>
          </w:tcPr>
          <w:p>
            <w:pPr>
              <w:overflowPunct w:val="0"/>
              <w:topLinePunct/>
              <w:ind w:firstLine="0" w:firstLineChars="0"/>
              <w:rPr>
                <w:rFonts w:cs="Times New Roman"/>
                <w:szCs w:val="32"/>
              </w:rPr>
            </w:pPr>
            <w:r>
              <w:rPr>
                <w:rFonts w:hint="eastAsia" w:cs="Times New Roman"/>
                <w:szCs w:val="32"/>
              </w:rPr>
              <w:t>8.其他内容是否合理。</w:t>
            </w:r>
          </w:p>
        </w:tc>
        <w:tc>
          <w:tcPr>
            <w:tcW w:w="7597" w:type="dxa"/>
            <w:gridSpan w:val="4"/>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6577" w:type="dxa"/>
            <w:gridSpan w:val="4"/>
            <w:vAlign w:val="center"/>
          </w:tcPr>
          <w:p>
            <w:pPr>
              <w:overflowPunct w:val="0"/>
              <w:topLinePunct/>
              <w:ind w:firstLine="0" w:firstLineChars="0"/>
              <w:rPr>
                <w:rFonts w:cs="Times New Roman"/>
                <w:b/>
                <w:bCs/>
                <w:szCs w:val="32"/>
              </w:rPr>
            </w:pPr>
            <w:r>
              <w:rPr>
                <w:rFonts w:hint="eastAsia" w:cs="Times New Roman"/>
                <w:b/>
                <w:bCs/>
                <w:szCs w:val="32"/>
              </w:rPr>
              <w:t>资料核查结论</w:t>
            </w:r>
          </w:p>
        </w:tc>
        <w:tc>
          <w:tcPr>
            <w:tcW w:w="7597" w:type="dxa"/>
            <w:gridSpan w:val="4"/>
          </w:tcPr>
          <w:p>
            <w:pPr>
              <w:overflowPunct w:val="0"/>
              <w:topLinePunct/>
              <w:ind w:firstLine="0" w:firstLineChars="0"/>
              <w:rPr>
                <w:rFonts w:cs="Times New Roman"/>
                <w:b/>
                <w:bCs/>
              </w:rPr>
            </w:pPr>
            <w:r>
              <w:rPr>
                <w:rFonts w:cs="Times New Roman"/>
                <w:b/>
                <w:bCs/>
              </w:rPr>
              <w:sym w:font="Wingdings 2" w:char="00A3"/>
            </w:r>
            <w:r>
              <w:rPr>
                <w:rFonts w:hint="eastAsia" w:cs="Times New Roman"/>
                <w:b/>
                <w:bCs/>
              </w:rPr>
              <w:t>资料完整，信息合理，核查通过</w:t>
            </w:r>
          </w:p>
          <w:p>
            <w:pPr>
              <w:overflowPunct w:val="0"/>
              <w:topLinePunct/>
              <w:ind w:firstLine="0" w:firstLineChars="0"/>
              <w:rPr>
                <w:rFonts w:cs="Times New Roman"/>
                <w:b/>
                <w:bCs/>
              </w:rPr>
            </w:pPr>
            <w:r>
              <w:rPr>
                <w:rFonts w:cs="Times New Roman"/>
                <w:b/>
                <w:bCs/>
              </w:rPr>
              <w:sym w:font="Wingdings 2" w:char="00A3"/>
            </w:r>
            <w:r>
              <w:rPr>
                <w:rFonts w:hint="eastAsia" w:cs="Times New Roman"/>
                <w:b/>
                <w:bCs/>
              </w:rPr>
              <w:t>资料不完整或存在不合理情况，核查不通过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c>
          <w:tcPr>
            <w:tcW w:w="3288" w:type="dxa"/>
            <w:gridSpan w:val="2"/>
            <w:vAlign w:val="center"/>
          </w:tcPr>
          <w:p>
            <w:pPr>
              <w:overflowPunct w:val="0"/>
              <w:topLinePunct/>
              <w:ind w:firstLine="0" w:firstLineChars="0"/>
              <w:rPr>
                <w:rFonts w:cs="Times New Roman"/>
                <w:b/>
                <w:bCs/>
              </w:rPr>
            </w:pPr>
            <w:r>
              <w:rPr>
                <w:rFonts w:hint="eastAsia" w:cs="Times New Roman"/>
                <w:b/>
                <w:bCs/>
              </w:rPr>
              <w:t>资料</w:t>
            </w:r>
            <w:r>
              <w:rPr>
                <w:rFonts w:cs="Times New Roman"/>
                <w:b/>
                <w:bCs/>
              </w:rPr>
              <w:t>核查人员签字</w:t>
            </w:r>
          </w:p>
        </w:tc>
        <w:tc>
          <w:tcPr>
            <w:tcW w:w="3289" w:type="dxa"/>
            <w:gridSpan w:val="2"/>
            <w:vAlign w:val="center"/>
          </w:tcPr>
          <w:p>
            <w:pPr>
              <w:overflowPunct w:val="0"/>
              <w:topLinePunct/>
              <w:ind w:firstLine="0" w:firstLineChars="0"/>
              <w:rPr>
                <w:rFonts w:cs="Times New Roman"/>
                <w:b/>
                <w:bCs/>
              </w:rPr>
            </w:pPr>
          </w:p>
        </w:tc>
        <w:tc>
          <w:tcPr>
            <w:tcW w:w="3798" w:type="dxa"/>
            <w:gridSpan w:val="2"/>
            <w:vAlign w:val="center"/>
          </w:tcPr>
          <w:p>
            <w:pPr>
              <w:overflowPunct w:val="0"/>
              <w:topLinePunct/>
              <w:ind w:firstLine="0" w:firstLineChars="0"/>
              <w:rPr>
                <w:rFonts w:cs="Times New Roman"/>
                <w:b/>
                <w:bCs/>
              </w:rPr>
            </w:pPr>
            <w:r>
              <w:rPr>
                <w:rFonts w:cs="Times New Roman"/>
                <w:b/>
                <w:bCs/>
              </w:rPr>
              <w:t>企业负责人签字</w:t>
            </w:r>
          </w:p>
        </w:tc>
        <w:tc>
          <w:tcPr>
            <w:tcW w:w="3799" w:type="dxa"/>
            <w:gridSpan w:val="2"/>
            <w:vAlign w:val="center"/>
          </w:tcPr>
          <w:p>
            <w:pPr>
              <w:overflowPunct w:val="0"/>
              <w:topLinePunct/>
              <w:ind w:firstLine="0" w:firstLineChars="0"/>
              <w:rPr>
                <w:rFonts w:cs="Times New Roman"/>
              </w:rPr>
            </w:pPr>
          </w:p>
        </w:tc>
      </w:tr>
    </w:tbl>
    <w:p>
      <w:pPr>
        <w:overflowPunct w:val="0"/>
        <w:topLinePunct/>
        <w:ind w:firstLine="0" w:firstLineChars="0"/>
        <w:rPr>
          <w:rFonts w:cs="Times New Roman"/>
        </w:rPr>
      </w:pPr>
    </w:p>
    <w:p>
      <w:pPr>
        <w:widowControl/>
        <w:spacing w:line="240" w:lineRule="auto"/>
        <w:ind w:firstLine="0" w:firstLineChars="0"/>
        <w:jc w:val="left"/>
        <w:rPr>
          <w:rFonts w:cs="Times New Roman"/>
        </w:rPr>
      </w:pPr>
      <w:r>
        <w:rPr>
          <w:rFonts w:cs="Times New Roman"/>
        </w:rPr>
        <w:br w:type="page"/>
      </w:r>
    </w:p>
    <w:p>
      <w:pPr>
        <w:pStyle w:val="2"/>
        <w:keepNext w:val="0"/>
        <w:keepLines w:val="0"/>
        <w:numPr>
          <w:ilvl w:val="0"/>
          <w:numId w:val="0"/>
        </w:numPr>
        <w:overflowPunct w:val="0"/>
        <w:topLinePunct/>
        <w:spacing w:before="0" w:after="0"/>
        <w:jc w:val="center"/>
        <w:rPr>
          <w:rFonts w:cs="Times New Roman"/>
        </w:rPr>
      </w:pPr>
      <w:bookmarkStart w:id="90" w:name="_Toc5773"/>
      <w:bookmarkStart w:id="91" w:name="_Toc13449"/>
      <w:bookmarkStart w:id="92" w:name="_Toc31734"/>
      <w:bookmarkStart w:id="93" w:name="_Toc15653"/>
      <w:r>
        <w:rPr>
          <w:rFonts w:cs="Times New Roman"/>
        </w:rPr>
        <w:t>附录</w:t>
      </w:r>
      <w:r>
        <w:rPr>
          <w:rFonts w:hint="eastAsia" w:cs="Times New Roman"/>
        </w:rPr>
        <w:t>D</w:t>
      </w:r>
      <w:bookmarkEnd w:id="90"/>
      <w:bookmarkEnd w:id="91"/>
    </w:p>
    <w:p>
      <w:pPr>
        <w:pStyle w:val="2"/>
        <w:keepNext w:val="0"/>
        <w:keepLines w:val="0"/>
        <w:numPr>
          <w:ilvl w:val="0"/>
          <w:numId w:val="0"/>
        </w:numPr>
        <w:overflowPunct w:val="0"/>
        <w:topLinePunct/>
        <w:spacing w:before="0" w:after="0"/>
        <w:jc w:val="center"/>
        <w:rPr>
          <w:rFonts w:cs="Times New Roman"/>
        </w:rPr>
      </w:pPr>
      <w:bookmarkStart w:id="94" w:name="_Toc19348"/>
      <w:bookmarkStart w:id="95" w:name="_Toc3144"/>
      <w:r>
        <w:rPr>
          <w:rFonts w:cs="Times New Roman"/>
        </w:rPr>
        <w:t>（</w:t>
      </w:r>
      <w:r>
        <w:rPr>
          <w:rFonts w:hint="eastAsia" w:cs="Times New Roman"/>
        </w:rPr>
        <w:t>规范</w:t>
      </w:r>
      <w:r>
        <w:rPr>
          <w:rFonts w:cs="Times New Roman"/>
        </w:rPr>
        <w:t>性）</w:t>
      </w:r>
      <w:bookmarkEnd w:id="94"/>
      <w:bookmarkEnd w:id="95"/>
    </w:p>
    <w:p>
      <w:pPr>
        <w:pStyle w:val="2"/>
        <w:keepNext w:val="0"/>
        <w:keepLines w:val="0"/>
        <w:numPr>
          <w:ilvl w:val="0"/>
          <w:numId w:val="0"/>
        </w:numPr>
        <w:overflowPunct w:val="0"/>
        <w:topLinePunct/>
        <w:spacing w:before="0" w:after="0"/>
        <w:jc w:val="center"/>
        <w:rPr>
          <w:rFonts w:cs="Times New Roman"/>
        </w:rPr>
      </w:pPr>
      <w:bookmarkStart w:id="96" w:name="_Toc11776"/>
      <w:bookmarkStart w:id="97" w:name="_Toc20945"/>
      <w:r>
        <w:rPr>
          <w:rFonts w:hint="eastAsia" w:cs="Times New Roman"/>
        </w:rPr>
        <w:t>现场核查意见</w:t>
      </w:r>
      <w:r>
        <w:rPr>
          <w:rFonts w:cs="Times New Roman"/>
        </w:rPr>
        <w:t>表</w:t>
      </w:r>
      <w:bookmarkEnd w:id="96"/>
      <w:bookmarkEnd w:id="9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096"/>
        <w:gridCol w:w="247"/>
        <w:gridCol w:w="2931"/>
        <w:gridCol w:w="490"/>
        <w:gridCol w:w="3181"/>
        <w:gridCol w:w="245"/>
        <w:gridCol w:w="3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8"/>
          </w:tcPr>
          <w:p>
            <w:pPr>
              <w:overflowPunct w:val="0"/>
              <w:topLinePunct/>
              <w:ind w:firstLine="0" w:firstLineChars="0"/>
              <w:rPr>
                <w:rFonts w:cs="Times New Roman"/>
              </w:rPr>
            </w:pPr>
            <w:r>
              <w:rPr>
                <w:rFonts w:cs="Times New Roma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gridSpan w:val="3"/>
          </w:tcPr>
          <w:p>
            <w:pPr>
              <w:overflowPunct w:val="0"/>
              <w:topLinePunct/>
              <w:ind w:firstLine="0" w:firstLineChars="0"/>
              <w:rPr>
                <w:rFonts w:cs="Times New Roman"/>
              </w:rPr>
            </w:pPr>
            <w:r>
              <w:rPr>
                <w:rFonts w:hint="eastAsia" w:cs="Times New Roman"/>
              </w:rPr>
              <w:t>市（州）区县</w:t>
            </w:r>
          </w:p>
        </w:tc>
        <w:tc>
          <w:tcPr>
            <w:tcW w:w="3543" w:type="dxa"/>
            <w:gridSpan w:val="2"/>
          </w:tcPr>
          <w:p>
            <w:pPr>
              <w:overflowPunct w:val="0"/>
              <w:topLinePunct/>
              <w:ind w:firstLine="0" w:firstLineChars="0"/>
              <w:rPr>
                <w:rFonts w:cs="Times New Roman"/>
              </w:rPr>
            </w:pPr>
          </w:p>
        </w:tc>
        <w:tc>
          <w:tcPr>
            <w:tcW w:w="3543" w:type="dxa"/>
            <w:gridSpan w:val="2"/>
          </w:tcPr>
          <w:p>
            <w:pPr>
              <w:overflowPunct w:val="0"/>
              <w:topLinePunct/>
              <w:ind w:firstLine="0" w:firstLineChars="0"/>
              <w:rPr>
                <w:rFonts w:cs="Times New Roman"/>
              </w:rPr>
            </w:pPr>
            <w:r>
              <w:rPr>
                <w:rFonts w:hint="eastAsia" w:cs="Times New Roman"/>
              </w:rPr>
              <w:t>现场核查时间</w:t>
            </w:r>
          </w:p>
        </w:tc>
        <w:tc>
          <w:tcPr>
            <w:tcW w:w="3545" w:type="dxa"/>
          </w:tcPr>
          <w:p>
            <w:pPr>
              <w:overflowPunct w:val="0"/>
              <w:topLinePun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gridSpan w:val="3"/>
          </w:tcPr>
          <w:p>
            <w:pPr>
              <w:overflowPunct w:val="0"/>
              <w:topLinePunct/>
              <w:ind w:firstLine="0" w:firstLineChars="0"/>
              <w:rPr>
                <w:rFonts w:cs="Times New Roman"/>
              </w:rPr>
            </w:pPr>
            <w:r>
              <w:rPr>
                <w:rFonts w:hint="eastAsia" w:cs="Times New Roman"/>
              </w:rPr>
              <w:t>核算范围</w:t>
            </w:r>
          </w:p>
        </w:tc>
        <w:tc>
          <w:tcPr>
            <w:tcW w:w="3543" w:type="dxa"/>
            <w:gridSpan w:val="2"/>
          </w:tcPr>
          <w:p>
            <w:pPr>
              <w:overflowPunct w:val="0"/>
              <w:topLinePunct/>
              <w:ind w:firstLine="0" w:firstLineChars="0"/>
              <w:rPr>
                <w:rFonts w:cs="Times New Roman"/>
              </w:rPr>
            </w:pPr>
          </w:p>
        </w:tc>
        <w:tc>
          <w:tcPr>
            <w:tcW w:w="3543" w:type="dxa"/>
            <w:gridSpan w:val="2"/>
          </w:tcPr>
          <w:p>
            <w:pPr>
              <w:overflowPunct w:val="0"/>
              <w:topLinePunct/>
              <w:ind w:firstLine="0" w:firstLineChars="0"/>
              <w:rPr>
                <w:rFonts w:cs="Times New Roman"/>
              </w:rPr>
            </w:pPr>
            <w:r>
              <w:rPr>
                <w:rFonts w:hint="eastAsia" w:cs="Times New Roman"/>
              </w:rPr>
              <w:t>核算时段</w:t>
            </w:r>
          </w:p>
        </w:tc>
        <w:tc>
          <w:tcPr>
            <w:tcW w:w="3545" w:type="dxa"/>
          </w:tcPr>
          <w:p>
            <w:pPr>
              <w:overflowPunct w:val="0"/>
              <w:topLinePunct/>
              <w:ind w:firstLine="0" w:firstLineChars="0"/>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vAlign w:val="center"/>
          </w:tcPr>
          <w:p>
            <w:pPr>
              <w:overflowPunct w:val="0"/>
              <w:topLinePunct/>
              <w:ind w:firstLine="0" w:firstLineChars="0"/>
              <w:jc w:val="center"/>
              <w:rPr>
                <w:rFonts w:cs="Times New Roman"/>
                <w:b/>
                <w:bCs/>
              </w:rPr>
            </w:pPr>
            <w:r>
              <w:rPr>
                <w:rFonts w:cs="Times New Roman"/>
                <w:b/>
                <w:bCs/>
              </w:rPr>
              <w:t>现场核实情况</w:t>
            </w:r>
          </w:p>
        </w:tc>
        <w:tc>
          <w:tcPr>
            <w:tcW w:w="5456" w:type="dxa"/>
            <w:gridSpan w:val="3"/>
            <w:vAlign w:val="center"/>
          </w:tcPr>
          <w:p>
            <w:pPr>
              <w:overflowPunct w:val="0"/>
              <w:topLinePunct/>
              <w:ind w:firstLine="0" w:firstLineChars="0"/>
              <w:rPr>
                <w:rFonts w:cs="Times New Roman"/>
              </w:rPr>
            </w:pPr>
            <w:r>
              <w:rPr>
                <w:rFonts w:cs="Times New Roman"/>
                <w:szCs w:val="32"/>
              </w:rPr>
              <w:t>1.</w:t>
            </w:r>
            <w:r>
              <w:rPr>
                <w:rFonts w:hint="eastAsia" w:cs="Times New Roman"/>
                <w:szCs w:val="32"/>
              </w:rPr>
              <w:t>企业低VOCs原辅料核算范围现场生产线情况与核算报告是否一致。</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tcPr>
          <w:p>
            <w:pPr>
              <w:overflowPunct w:val="0"/>
              <w:topLinePunct/>
              <w:ind w:firstLine="0" w:firstLineChars="0"/>
              <w:rPr>
                <w:rFonts w:cs="Times New Roman"/>
                <w:b/>
                <w:bCs/>
              </w:rPr>
            </w:pPr>
          </w:p>
        </w:tc>
        <w:tc>
          <w:tcPr>
            <w:tcW w:w="5456" w:type="dxa"/>
            <w:gridSpan w:val="3"/>
          </w:tcPr>
          <w:p>
            <w:pPr>
              <w:overflowPunct w:val="0"/>
              <w:topLinePunct/>
              <w:ind w:firstLine="0" w:firstLineChars="0"/>
              <w:rPr>
                <w:rFonts w:cs="Times New Roman"/>
              </w:rPr>
            </w:pPr>
            <w:r>
              <w:rPr>
                <w:rFonts w:hint="eastAsia" w:cs="Times New Roman"/>
              </w:rPr>
              <w:t>2</w:t>
            </w:r>
            <w:r>
              <w:rPr>
                <w:rFonts w:cs="Times New Roman"/>
              </w:rPr>
              <w:t>.</w:t>
            </w:r>
            <w:r>
              <w:rPr>
                <w:rFonts w:hint="eastAsia" w:cs="Times New Roman"/>
                <w:szCs w:val="32"/>
              </w:rPr>
              <w:t>现场使用的低VOCs原辅料种类与核算报告中的低VOCs原辅料是否</w:t>
            </w:r>
            <w:r>
              <w:rPr>
                <w:rFonts w:cs="Times New Roman"/>
                <w:szCs w:val="32"/>
              </w:rPr>
              <w:t>一致</w:t>
            </w:r>
            <w:r>
              <w:rPr>
                <w:rFonts w:cs="Times New Roman"/>
              </w:rPr>
              <w:t>。</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tcPr>
          <w:p>
            <w:pPr>
              <w:overflowPunct w:val="0"/>
              <w:topLinePunct/>
              <w:ind w:firstLine="0" w:firstLineChars="0"/>
              <w:rPr>
                <w:rFonts w:cs="Times New Roman"/>
                <w:b/>
                <w:bCs/>
              </w:rPr>
            </w:pPr>
          </w:p>
        </w:tc>
        <w:tc>
          <w:tcPr>
            <w:tcW w:w="5456" w:type="dxa"/>
            <w:gridSpan w:val="3"/>
          </w:tcPr>
          <w:p>
            <w:pPr>
              <w:overflowPunct w:val="0"/>
              <w:topLinePunct/>
              <w:ind w:firstLine="0" w:firstLineChars="0"/>
              <w:rPr>
                <w:rFonts w:cs="Times New Roman"/>
              </w:rPr>
            </w:pPr>
            <w:r>
              <w:rPr>
                <w:rFonts w:hint="eastAsia" w:cs="Times New Roman"/>
              </w:rPr>
              <w:t>3</w:t>
            </w:r>
            <w:r>
              <w:rPr>
                <w:rFonts w:cs="Times New Roman"/>
              </w:rPr>
              <w:t>.</w:t>
            </w:r>
            <w:r>
              <w:rPr>
                <w:rFonts w:hint="eastAsia" w:cs="Times New Roman"/>
                <w:szCs w:val="32"/>
              </w:rPr>
              <w:t>现场使用的含VOCs原辅料VOCs含量数据与企业提交核算报告中VOCs含量检测报告是否一致</w:t>
            </w:r>
            <w:r>
              <w:rPr>
                <w:rFonts w:cs="Times New Roman"/>
              </w:rPr>
              <w:t>。</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tcPr>
          <w:p>
            <w:pPr>
              <w:overflowPunct w:val="0"/>
              <w:topLinePunct/>
              <w:ind w:firstLine="0" w:firstLineChars="0"/>
              <w:rPr>
                <w:rFonts w:cs="Times New Roman"/>
                <w:b/>
                <w:bCs/>
              </w:rPr>
            </w:pPr>
          </w:p>
        </w:tc>
        <w:tc>
          <w:tcPr>
            <w:tcW w:w="5456" w:type="dxa"/>
            <w:gridSpan w:val="3"/>
            <w:vAlign w:val="center"/>
          </w:tcPr>
          <w:p>
            <w:pPr>
              <w:overflowPunct w:val="0"/>
              <w:topLinePunct/>
              <w:ind w:firstLine="0" w:firstLineChars="0"/>
              <w:rPr>
                <w:rFonts w:cs="Times New Roman"/>
              </w:rPr>
            </w:pPr>
            <w:r>
              <w:rPr>
                <w:rFonts w:hint="eastAsia" w:cs="Times New Roman"/>
              </w:rPr>
              <w:t>4</w:t>
            </w:r>
            <w:r>
              <w:rPr>
                <w:rFonts w:cs="Times New Roman"/>
              </w:rPr>
              <w:t>.废气收集排放处理情况与核算报告是否一致</w:t>
            </w:r>
            <w:r>
              <w:rPr>
                <w:rFonts w:hint="eastAsia" w:cs="Times New Roman"/>
                <w:szCs w:val="32"/>
              </w:rPr>
              <w:t>。</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tcPr>
          <w:p>
            <w:pPr>
              <w:overflowPunct w:val="0"/>
              <w:topLinePunct/>
              <w:ind w:firstLine="0" w:firstLineChars="0"/>
              <w:rPr>
                <w:rFonts w:cs="Times New Roman"/>
                <w:b/>
                <w:bCs/>
              </w:rPr>
            </w:pPr>
          </w:p>
        </w:tc>
        <w:tc>
          <w:tcPr>
            <w:tcW w:w="5456" w:type="dxa"/>
            <w:gridSpan w:val="3"/>
          </w:tcPr>
          <w:p>
            <w:pPr>
              <w:overflowPunct w:val="0"/>
              <w:topLinePunct/>
              <w:ind w:firstLine="0" w:firstLineChars="0"/>
              <w:rPr>
                <w:rFonts w:cs="Times New Roman"/>
              </w:rPr>
            </w:pPr>
            <w:r>
              <w:rPr>
                <w:rFonts w:hint="eastAsia" w:cs="Times New Roman"/>
              </w:rPr>
              <w:t>5.</w:t>
            </w:r>
            <w:r>
              <w:rPr>
                <w:rFonts w:cs="Times New Roman"/>
              </w:rPr>
              <w:t>相关人员的问询结果及相关台账、资料调阅结果与核算资料</w:t>
            </w:r>
            <w:r>
              <w:rPr>
                <w:rFonts w:hint="eastAsia" w:cs="Times New Roman"/>
              </w:rPr>
              <w:t>是否</w:t>
            </w:r>
            <w:r>
              <w:rPr>
                <w:rFonts w:cs="Times New Roman"/>
              </w:rPr>
              <w:t>一致。</w:t>
            </w:r>
          </w:p>
        </w:tc>
        <w:tc>
          <w:tcPr>
            <w:tcW w:w="7597" w:type="dxa"/>
            <w:gridSpan w:val="4"/>
            <w:vAlign w:val="center"/>
          </w:tcPr>
          <w:p>
            <w:pPr>
              <w:overflowPunct w:val="0"/>
              <w:topLinePunct/>
              <w:ind w:firstLine="0" w:firstLineChars="0"/>
              <w:rPr>
                <w:rFonts w:cs="Times New Roman"/>
              </w:rPr>
            </w:pPr>
            <w:r>
              <w:rPr>
                <w:rFonts w:cs="Times New Roman"/>
              </w:rPr>
              <w:sym w:font="Wingdings 2" w:char="00A3"/>
            </w:r>
            <w:r>
              <w:rPr>
                <w:rFonts w:cs="Times New Roman"/>
              </w:rPr>
              <w:t>是</w:t>
            </w:r>
          </w:p>
          <w:p>
            <w:pPr>
              <w:overflowPunct w:val="0"/>
              <w:topLinePunct/>
              <w:ind w:firstLine="0" w:firstLineChars="0"/>
              <w:rPr>
                <w:rFonts w:cs="Times New Roman"/>
              </w:rPr>
            </w:pPr>
            <w:r>
              <w:rPr>
                <w:rFonts w:cs="Times New Roman"/>
              </w:rPr>
              <w:sym w:font="Wingdings 2" w:char="00A3"/>
            </w:r>
            <w:r>
              <w:rPr>
                <w:rFonts w:cs="Times New Roman"/>
              </w:rPr>
              <w:t>否，修改意见</w:t>
            </w:r>
            <w:r>
              <w:rPr>
                <w:rFonts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77" w:type="dxa"/>
            <w:gridSpan w:val="4"/>
            <w:vAlign w:val="center"/>
          </w:tcPr>
          <w:p>
            <w:pPr>
              <w:overflowPunct w:val="0"/>
              <w:topLinePunct/>
              <w:ind w:firstLine="0" w:firstLineChars="0"/>
              <w:rPr>
                <w:rFonts w:cs="Times New Roman"/>
                <w:b/>
                <w:bCs/>
                <w:szCs w:val="32"/>
              </w:rPr>
            </w:pPr>
            <w:r>
              <w:rPr>
                <w:rFonts w:hint="eastAsia" w:cs="Times New Roman"/>
                <w:b/>
                <w:bCs/>
                <w:szCs w:val="32"/>
              </w:rPr>
              <w:t>现场核查结论</w:t>
            </w:r>
          </w:p>
        </w:tc>
        <w:tc>
          <w:tcPr>
            <w:tcW w:w="7597" w:type="dxa"/>
            <w:gridSpan w:val="4"/>
          </w:tcPr>
          <w:p>
            <w:pPr>
              <w:overflowPunct w:val="0"/>
              <w:topLinePunct/>
              <w:ind w:firstLine="0" w:firstLineChars="0"/>
              <w:rPr>
                <w:rFonts w:cs="Times New Roman"/>
                <w:b/>
                <w:bCs/>
              </w:rPr>
            </w:pPr>
            <w:r>
              <w:rPr>
                <w:rFonts w:cs="Times New Roman"/>
                <w:b/>
                <w:bCs/>
              </w:rPr>
              <w:sym w:font="Wingdings 2" w:char="00A3"/>
            </w:r>
            <w:r>
              <w:rPr>
                <w:rFonts w:hint="eastAsia" w:cs="Times New Roman"/>
                <w:b/>
                <w:bCs/>
              </w:rPr>
              <w:t>现场核查相关信息与资料核查情况一致，核查通过</w:t>
            </w:r>
          </w:p>
          <w:p>
            <w:pPr>
              <w:overflowPunct w:val="0"/>
              <w:topLinePunct/>
              <w:ind w:firstLine="0" w:firstLineChars="0"/>
              <w:rPr>
                <w:rFonts w:cs="Times New Roman"/>
                <w:b/>
                <w:bCs/>
              </w:rPr>
            </w:pPr>
            <w:r>
              <w:rPr>
                <w:rFonts w:cs="Times New Roman"/>
                <w:b/>
                <w:bCs/>
              </w:rPr>
              <w:sym w:font="Wingdings 2" w:char="00A3"/>
            </w:r>
            <w:r>
              <w:rPr>
                <w:rFonts w:hint="eastAsia" w:cs="Times New Roman"/>
                <w:b/>
                <w:bCs/>
              </w:rPr>
              <w:t>现场核查相关信息与资料核查情况不一致，核查不通过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88" w:type="dxa"/>
            <w:gridSpan w:val="2"/>
            <w:vAlign w:val="center"/>
          </w:tcPr>
          <w:p>
            <w:pPr>
              <w:overflowPunct w:val="0"/>
              <w:topLinePunct/>
              <w:ind w:firstLine="0" w:firstLineChars="0"/>
              <w:rPr>
                <w:rFonts w:cs="Times New Roman"/>
              </w:rPr>
            </w:pPr>
            <w:r>
              <w:rPr>
                <w:rFonts w:hint="eastAsia" w:cs="Times New Roman"/>
                <w:b/>
                <w:bCs/>
              </w:rPr>
              <w:t>现场</w:t>
            </w:r>
            <w:r>
              <w:rPr>
                <w:rFonts w:cs="Times New Roman"/>
                <w:b/>
                <w:bCs/>
              </w:rPr>
              <w:t>核查人员签字</w:t>
            </w:r>
          </w:p>
        </w:tc>
        <w:tc>
          <w:tcPr>
            <w:tcW w:w="3289" w:type="dxa"/>
            <w:gridSpan w:val="2"/>
            <w:vAlign w:val="center"/>
          </w:tcPr>
          <w:p>
            <w:pPr>
              <w:overflowPunct w:val="0"/>
              <w:topLinePunct/>
              <w:ind w:firstLine="0" w:firstLineChars="0"/>
              <w:rPr>
                <w:rFonts w:cs="Times New Roman"/>
              </w:rPr>
            </w:pPr>
          </w:p>
        </w:tc>
        <w:tc>
          <w:tcPr>
            <w:tcW w:w="3798" w:type="dxa"/>
            <w:gridSpan w:val="2"/>
            <w:vAlign w:val="center"/>
          </w:tcPr>
          <w:p>
            <w:pPr>
              <w:overflowPunct w:val="0"/>
              <w:topLinePunct/>
              <w:ind w:firstLine="0" w:firstLineChars="0"/>
              <w:rPr>
                <w:rFonts w:cs="Times New Roman"/>
              </w:rPr>
            </w:pPr>
            <w:r>
              <w:rPr>
                <w:rFonts w:cs="Times New Roman"/>
                <w:b/>
                <w:bCs/>
              </w:rPr>
              <w:t>企业负责人签字</w:t>
            </w:r>
          </w:p>
        </w:tc>
        <w:tc>
          <w:tcPr>
            <w:tcW w:w="3799" w:type="dxa"/>
            <w:gridSpan w:val="2"/>
            <w:vAlign w:val="center"/>
          </w:tcPr>
          <w:p>
            <w:pPr>
              <w:overflowPunct w:val="0"/>
              <w:topLinePunct/>
              <w:ind w:firstLine="0" w:firstLineChars="0"/>
              <w:rPr>
                <w:rFonts w:cs="Times New Roman"/>
              </w:rPr>
            </w:pPr>
          </w:p>
        </w:tc>
      </w:tr>
      <w:bookmarkEnd w:id="92"/>
      <w:bookmarkEnd w:id="93"/>
    </w:tbl>
    <w:p>
      <w:pPr>
        <w:overflowPunct w:val="0"/>
        <w:topLinePunct/>
        <w:spacing w:line="600" w:lineRule="exact"/>
        <w:ind w:firstLine="0" w:firstLineChars="0"/>
        <w:rPr>
          <w:rFonts w:ascii="黑体" w:hAnsi="黑体" w:eastAsia="黑体"/>
          <w:sz w:val="32"/>
        </w:rPr>
      </w:pPr>
      <w:bookmarkStart w:id="98" w:name="_GoBack"/>
      <w:bookmarkEnd w:id="98"/>
    </w:p>
    <w:sectPr>
      <w:headerReference r:id="rId29" w:type="first"/>
      <w:headerReference r:id="rId27" w:type="default"/>
      <w:footerReference r:id="rId30" w:type="default"/>
      <w:headerReference r:id="rId28" w:type="even"/>
      <w:footerReference r:id="rId31" w:type="even"/>
      <w:pgSz w:w="16838" w:h="11906" w:orient="landscape"/>
      <w:pgMar w:top="1588" w:right="2098" w:bottom="1474" w:left="1247" w:header="851" w:footer="992" w:gutter="0"/>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980AA7-F685-48CC-81F1-599A4DF607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397F4C0D-93C8-4C7D-9ECF-676F9E2EA5A5}"/>
  </w:font>
  <w:font w:name="Times New Roman Regular">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180C8F9C-5576-412E-A7D1-610A23794B70}"/>
  </w:font>
  <w:font w:name="等线">
    <w:altName w:val="微软雅黑"/>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4" w:fontKey="{BCA62AF7-B725-4277-8AEE-C5D2A8C6B4DC}"/>
  </w:font>
  <w:font w:name="Helvetica">
    <w:altName w:val="Arial"/>
    <w:panose1 w:val="020B0604020202020204"/>
    <w:charset w:val="00"/>
    <w:family w:val="swiss"/>
    <w:pitch w:val="default"/>
    <w:sig w:usb0="00000000" w:usb1="00000000" w:usb2="00000009" w:usb3="00000000" w:csb0="000001FF" w:csb1="00000000"/>
    <w:embedRegular r:id="rId5" w:fontKey="{C8B80AD2-F569-4E2C-A44E-A5B9F55C382A}"/>
  </w:font>
  <w:font w:name="Cambria Math">
    <w:panose1 w:val="02040503050406030204"/>
    <w:charset w:val="00"/>
    <w:family w:val="roman"/>
    <w:pitch w:val="default"/>
    <w:sig w:usb0="E00002FF" w:usb1="420024FF" w:usb2="00000000" w:usb3="00000000" w:csb0="2000019F" w:csb1="00000000"/>
    <w:embedRegular r:id="rId6" w:fontKey="{68342D4F-A699-45C1-A795-22BC95B2A16F}"/>
  </w:font>
  <w:font w:name="Wingdings 2">
    <w:altName w:val="Wingdings"/>
    <w:panose1 w:val="05020102010507070707"/>
    <w:charset w:val="02"/>
    <w:family w:val="roman"/>
    <w:pitch w:val="default"/>
    <w:sig w:usb0="00000000" w:usb1="00000000" w:usb2="00000000" w:usb3="00000000" w:csb0="80000000" w:csb1="00000000"/>
    <w:embedRegular r:id="rId7" w:fontKey="{9E6E3E33-7999-4AB9-ABD9-78030D83EE9C}"/>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883292129"/>
    </w:sdtPr>
    <w:sdtEndPr>
      <w:rPr>
        <w:rFonts w:ascii="宋体" w:hAnsi="宋体"/>
        <w:sz w:val="28"/>
        <w:szCs w:val="28"/>
      </w:rPr>
    </w:sdtEndPr>
    <w:sdtContent>
      <w:p>
        <w:pPr>
          <w:pStyle w:val="14"/>
          <w:spacing w:line="240" w:lineRule="auto"/>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434596862"/>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sdtContent>
        </w:sdt>
        <w:r>
          <w:rPr>
            <w:rFonts w:ascii="宋体" w:hAnsi="宋体"/>
            <w:sz w:val="28"/>
            <w:szCs w:val="28"/>
          </w:rPr>
          <w:t xml:space="preserve"> —</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891293781"/>
    </w:sdtPr>
    <w:sdtEndPr>
      <w:rPr>
        <w:rFonts w:ascii="宋体" w:hAnsi="宋体"/>
        <w:sz w:val="28"/>
        <w:szCs w:val="28"/>
      </w:rPr>
    </w:sdtEndPr>
    <w:sdtContent>
      <w:p>
        <w:pPr>
          <w:pStyle w:val="14"/>
          <w:ind w:left="240" w:leftChars="100" w:right="240" w:rightChars="100" w:firstLine="0" w:firstLineChars="0"/>
        </w:pPr>
        <w:r>
          <w:rPr>
            <w:rFonts w:ascii="宋体" w:hAnsi="宋体"/>
            <w:sz w:val="28"/>
            <w:szCs w:val="28"/>
          </w:rPr>
          <w:t xml:space="preserve">— </w:t>
        </w:r>
        <w:sdt>
          <w:sdtPr>
            <w:rPr>
              <w:rFonts w:ascii="宋体" w:hAnsi="宋体"/>
              <w:sz w:val="28"/>
              <w:szCs w:val="28"/>
            </w:rPr>
            <w:id w:val="1744362343"/>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sdtContent>
        </w:sdt>
        <w:r>
          <w:rPr>
            <w:rFonts w:ascii="宋体" w:hAnsi="宋体"/>
            <w:sz w:val="28"/>
            <w:szCs w:val="28"/>
          </w:rPr>
          <w:t xml:space="preserve"> —</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ind w:firstLine="400"/>
      <w:rPr>
        <w:sz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uto"/>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480765916"/>
    </w:sdtPr>
    <w:sdtEndPr>
      <w:rPr>
        <w:rFonts w:ascii="宋体" w:hAnsi="宋体"/>
        <w:sz w:val="28"/>
        <w:szCs w:val="28"/>
      </w:rPr>
    </w:sdtEndPr>
    <w:sdtContent>
      <w:p>
        <w:pPr>
          <w:pStyle w:val="14"/>
          <w:spacing w:line="240" w:lineRule="auto"/>
          <w:ind w:left="240" w:leftChars="100" w:right="240" w:rightChars="100" w:firstLine="0" w:firstLineChars="0"/>
        </w:pPr>
        <w:r>
          <w:rPr>
            <w:rFonts w:ascii="宋体" w:hAnsi="宋体"/>
            <w:sz w:val="28"/>
            <w:szCs w:val="28"/>
          </w:rPr>
          <w:t xml:space="preserve">— </w:t>
        </w:r>
        <w:sdt>
          <w:sdtPr>
            <w:rPr>
              <w:rFonts w:ascii="宋体" w:hAnsi="宋体"/>
              <w:sz w:val="28"/>
              <w:szCs w:val="28"/>
            </w:rPr>
            <w:id w:val="1009797094"/>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sdtContent>
        </w:sdt>
        <w:r>
          <w:rPr>
            <w:rFonts w:ascii="宋体" w:hAnsi="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45720" distB="45720" distL="114300" distR="114300" simplePos="0" relativeHeight="251660288" behindDoc="1" locked="0" layoutInCell="1" allowOverlap="1">
              <wp:simplePos x="0" y="0"/>
              <wp:positionH relativeFrom="column">
                <wp:posOffset>-405765</wp:posOffset>
              </wp:positionH>
              <wp:positionV relativeFrom="paragraph">
                <wp:posOffset>-1149350</wp:posOffset>
              </wp:positionV>
              <wp:extent cx="2360930" cy="1404620"/>
              <wp:effectExtent l="0" t="0" r="26670" b="1905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ln>
                    </wps:spPr>
                    <wps:txbx>
                      <w:txbxContent>
                        <w:sdt>
                          <w:sdtPr>
                            <w:rPr>
                              <w:rFonts w:ascii="宋体" w:hAnsi="宋体"/>
                              <w:sz w:val="28"/>
                              <w:szCs w:val="28"/>
                            </w:rPr>
                            <w:id w:val="750010928"/>
                          </w:sdtPr>
                          <w:sdtEndPr>
                            <w:rPr>
                              <w:rFonts w:ascii="宋体" w:hAnsi="宋体"/>
                              <w:sz w:val="28"/>
                              <w:szCs w:val="28"/>
                            </w:rPr>
                          </w:sdtEndPr>
                          <w:sdtContent>
                            <w:p>
                              <w:pPr>
                                <w:pStyle w:val="14"/>
                                <w:spacing w:line="240" w:lineRule="auto"/>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2141727469"/>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sdtContent>
                              </w:sdt>
                              <w:r>
                                <w:rPr>
                                  <w:rFonts w:ascii="宋体" w:hAnsi="宋体"/>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1.95pt;margin-top:-90.5pt;height:110.6pt;width:185.9pt;z-index:-251656192;mso-width-relative:margin;mso-height-relative:margin;mso-width-percent:400;mso-height-percent:200;" fillcolor="#FFFFFF [3212]" filled="t" stroked="t" coordsize="21600,21600" o:gfxdata="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eciZ3AAAAAsBAAAPAAAAAAAAAAEAIAAAACIAAABkcnMv&#10;ZG93bnJldi54bWxQSwECFAAUAAAACACHTuJAX8z+RzgCAAB+BAAADgAAAAAAAAABACAAAAArAQAA&#10;ZHJzL2Uyb0RvYy54bWxQSwUGAAAAAAYABgBZAQAA1QUAAAAA&#10;">
              <v:fill on="t" focussize="0,0"/>
              <v:stroke color="#FFFFFF [3212]" miterlimit="8" joinstyle="miter"/>
              <v:imagedata o:title=""/>
              <o:lock v:ext="edit" aspectratio="f"/>
              <v:textbox style="layout-flow:vertical;mso-fit-shape-to-text:t;">
                <w:txbxContent>
                  <w:sdt>
                    <w:sdtPr>
                      <w:rPr>
                        <w:rFonts w:ascii="宋体" w:hAnsi="宋体"/>
                        <w:sz w:val="28"/>
                        <w:szCs w:val="28"/>
                      </w:rPr>
                      <w:id w:val="750010928"/>
                    </w:sdtPr>
                    <w:sdtEndPr>
                      <w:rPr>
                        <w:rFonts w:ascii="宋体" w:hAnsi="宋体"/>
                        <w:sz w:val="28"/>
                        <w:szCs w:val="28"/>
                      </w:rPr>
                    </w:sdtEndPr>
                    <w:sdtContent>
                      <w:p>
                        <w:pPr>
                          <w:pStyle w:val="14"/>
                          <w:spacing w:line="240" w:lineRule="auto"/>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2141727469"/>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sdtContent>
                        </w:sdt>
                        <w:r>
                          <w:rPr>
                            <w:rFonts w:ascii="宋体" w:hAnsi="宋体"/>
                            <w:sz w:val="28"/>
                            <w:szCs w:val="28"/>
                          </w:rPr>
                          <w:t xml:space="preserve"> —</w:t>
                        </w:r>
                      </w:p>
                    </w:sdtContent>
                  </w:sdt>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535262354"/>
    </w:sdtPr>
    <w:sdtEndPr>
      <w:rPr>
        <w:rFonts w:ascii="宋体" w:hAnsi="宋体"/>
        <w:sz w:val="28"/>
        <w:szCs w:val="28"/>
      </w:rPr>
    </w:sdtEndPr>
    <w:sdtContent>
      <w:p>
        <w:pPr>
          <w:pStyle w:val="14"/>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7348670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sdtContent>
        </w:sdt>
        <w:r>
          <w:rPr>
            <w:rFonts w:ascii="宋体" w:hAnsi="宋体"/>
            <w:sz w:val="28"/>
            <w:szCs w:val="28"/>
          </w:rPr>
          <w:t xml:space="preserve"> —</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01197333"/>
    </w:sdtPr>
    <w:sdtEndPr>
      <w:rPr>
        <w:rFonts w:ascii="宋体" w:hAnsi="宋体"/>
        <w:sz w:val="28"/>
        <w:szCs w:val="28"/>
      </w:rPr>
    </w:sdtEndPr>
    <w:sdtContent>
      <w:p>
        <w:pPr>
          <w:pStyle w:val="14"/>
          <w:ind w:left="240" w:leftChars="100" w:right="240" w:rightChars="100" w:firstLine="0" w:firstLineChars="0"/>
        </w:pPr>
        <w:r>
          <w:rPr>
            <w:rFonts w:ascii="宋体" w:hAnsi="宋体"/>
            <w:sz w:val="28"/>
            <w:szCs w:val="28"/>
          </w:rPr>
          <w:t xml:space="preserve">— </w:t>
        </w:r>
        <w:sdt>
          <w:sdtPr>
            <w:rPr>
              <w:rFonts w:ascii="宋体" w:hAnsi="宋体"/>
              <w:sz w:val="28"/>
              <w:szCs w:val="28"/>
            </w:rPr>
            <w:id w:val="-873616270"/>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26</w:t>
            </w:r>
            <w:r>
              <w:rPr>
                <w:rFonts w:ascii="宋体" w:hAnsi="宋体"/>
                <w:sz w:val="28"/>
                <w:szCs w:val="28"/>
              </w:rPr>
              <w:fldChar w:fldCharType="end"/>
            </w:r>
          </w:sdtContent>
        </w:sdt>
        <w:r>
          <w:rPr>
            <w:rFonts w:ascii="宋体" w:hAnsi="宋体"/>
            <w:sz w:val="28"/>
            <w:szCs w:val="28"/>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64348049"/>
    </w:sdtPr>
    <w:sdtEndPr>
      <w:rPr>
        <w:rFonts w:ascii="宋体" w:hAnsi="宋体"/>
        <w:sz w:val="28"/>
        <w:szCs w:val="28"/>
      </w:rPr>
    </w:sdtEndPr>
    <w:sdtContent>
      <w:p>
        <w:pPr>
          <w:pStyle w:val="14"/>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205025578"/>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27</w:t>
            </w:r>
            <w:r>
              <w:rPr>
                <w:rFonts w:ascii="宋体" w:hAnsi="宋体"/>
                <w:sz w:val="28"/>
                <w:szCs w:val="28"/>
              </w:rPr>
              <w:fldChar w:fldCharType="end"/>
            </w:r>
          </w:sdtContent>
        </w:sdt>
        <w:r>
          <w:rPr>
            <w:rFonts w:ascii="宋体" w:hAnsi="宋体"/>
            <w:sz w:val="28"/>
            <w:szCs w:val="28"/>
          </w:rPr>
          <w:t xml:space="preserve"> —</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8"/>
        <w:szCs w:val="28"/>
      </w:rPr>
      <w:id w:val="1272522771"/>
    </w:sdtPr>
    <w:sdtEndPr>
      <w:rPr>
        <w:rFonts w:ascii="宋体" w:hAnsi="宋体"/>
        <w:sz w:val="28"/>
        <w:szCs w:val="28"/>
      </w:rPr>
    </w:sdtEndPr>
    <w:sdtContent>
      <w:p>
        <w:pPr>
          <w:pStyle w:val="14"/>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1040822132"/>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sdtContent>
        </w:sdt>
        <w:r>
          <w:rPr>
            <w:rFonts w:ascii="宋体" w:hAnsi="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480"/>
      </w:pPr>
      <w:r>
        <w:separator/>
      </w:r>
    </w:p>
  </w:footnote>
  <w:footnote w:type="continuationSeparator" w:id="3">
    <w:p>
      <w:pPr>
        <w:spacing w:line="240" w:lineRule="auto"/>
        <w:ind w:firstLine="480"/>
      </w:pPr>
      <w:r>
        <w:continuationSeparator/>
      </w:r>
    </w:p>
  </w:footnote>
  <w:footnote w:id="0">
    <w:p>
      <w:pPr>
        <w:pStyle w:val="17"/>
        <w:ind w:firstLine="0" w:firstLineChars="0"/>
        <w:rPr>
          <w:szCs w:val="18"/>
        </w:rPr>
      </w:pPr>
      <w:r>
        <w:rPr>
          <w:rStyle w:val="23"/>
          <w:szCs w:val="18"/>
        </w:rPr>
        <w:footnoteRef/>
      </w:r>
      <w:r>
        <w:rPr>
          <w:szCs w:val="18"/>
        </w:rPr>
        <w:t xml:space="preserve"> </w:t>
      </w:r>
      <w:r>
        <w:rPr>
          <w:rFonts w:hint="eastAsia" w:cs="Times New Roman"/>
          <w:szCs w:val="18"/>
        </w:rPr>
        <w:t>涂料性质分为溶剂性涂料、水性涂料、粉末涂料、无溶剂涂料和辐射固化涂料，油墨性质分为溶剂油墨、</w:t>
      </w:r>
      <w:r>
        <w:rPr>
          <w:rFonts w:cs="Times New Roman"/>
          <w:szCs w:val="18"/>
        </w:rPr>
        <w:t>水性油墨、胶印油墨、能量固化油墨和雕刻凹印油墨</w:t>
      </w:r>
      <w:r>
        <w:rPr>
          <w:rFonts w:hint="eastAsia" w:cs="Times New Roman"/>
          <w:szCs w:val="18"/>
        </w:rPr>
        <w:t>，胶粘剂性质分为溶剂型胶粘剂、</w:t>
      </w:r>
      <w:r>
        <w:rPr>
          <w:rFonts w:cs="Times New Roman"/>
          <w:szCs w:val="18"/>
        </w:rPr>
        <w:t>水基型胶粘剂</w:t>
      </w:r>
      <w:r>
        <w:rPr>
          <w:rFonts w:hint="eastAsia" w:cs="Times New Roman"/>
          <w:szCs w:val="18"/>
        </w:rPr>
        <w:t>、</w:t>
      </w:r>
      <w:r>
        <w:rPr>
          <w:rFonts w:cs="Times New Roman"/>
          <w:szCs w:val="18"/>
        </w:rPr>
        <w:t>本体型胶粘剂</w:t>
      </w:r>
      <w:r>
        <w:rPr>
          <w:rFonts w:hint="eastAsia" w:cs="Times New Roman"/>
          <w:szCs w:val="18"/>
        </w:rPr>
        <w:t>，清洗剂性质分为有机溶剂清洗剂、</w:t>
      </w:r>
      <w:r>
        <w:rPr>
          <w:rFonts w:cs="Times New Roman"/>
          <w:szCs w:val="18"/>
        </w:rPr>
        <w:t>水基清洗剂和半水基清洗剂。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r>
      <mc:AlternateContent>
        <mc:Choice Requires="wps">
          <w:drawing>
            <wp:anchor distT="45720" distB="45720" distL="114300" distR="114300" simplePos="0" relativeHeight="251659264" behindDoc="1" locked="0" layoutInCell="1" allowOverlap="1">
              <wp:simplePos x="0" y="0"/>
              <wp:positionH relativeFrom="column">
                <wp:posOffset>-335280</wp:posOffset>
              </wp:positionH>
              <wp:positionV relativeFrom="paragraph">
                <wp:posOffset>398145</wp:posOffset>
              </wp:positionV>
              <wp:extent cx="2360930" cy="1404620"/>
              <wp:effectExtent l="0" t="0" r="26670" b="1905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ln>
                    </wps:spPr>
                    <wps:txbx>
                      <w:txbxContent>
                        <w:sdt>
                          <w:sdtPr>
                            <w:rPr>
                              <w:rFonts w:ascii="宋体" w:hAnsi="宋体"/>
                              <w:sz w:val="28"/>
                              <w:szCs w:val="28"/>
                            </w:rPr>
                            <w:id w:val="895468237"/>
                          </w:sdtPr>
                          <w:sdtEndPr>
                            <w:rPr>
                              <w:rFonts w:ascii="宋体" w:hAnsi="宋体"/>
                              <w:sz w:val="28"/>
                              <w:szCs w:val="28"/>
                            </w:rPr>
                          </w:sdtEndPr>
                          <w:sdtContent>
                            <w:p>
                              <w:pPr>
                                <w:pStyle w:val="14"/>
                                <w:spacing w:line="240" w:lineRule="auto"/>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197776035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sdtContent>
                              </w:sdt>
                              <w:r>
                                <w:rPr>
                                  <w:rFonts w:ascii="宋体" w:hAnsi="宋体"/>
                                  <w:sz w:val="28"/>
                                  <w:szCs w:val="28"/>
                                </w:rPr>
                                <w:t xml:space="preserve"> —</w:t>
                              </w:r>
                            </w:p>
                          </w:sdtContent>
                        </w:sdt>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6.4pt;margin-top:31.35pt;height:110.6pt;width:185.9pt;z-index:-251657216;mso-width-relative:margin;mso-height-relative:margin;mso-width-percent:400;mso-height-percent:200;" fillcolor="#FFFFFF [3212]" filled="t" stroked="t" coordsize="21600,21600" o:gfxdata="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ny4jcAAAACgEAAA8AAAAAAAAAAQAgAAAAIgAAAGRycy9k&#10;b3ducmV2LnhtbFBLAQIUABQAAAAIAIdO4kB9kowbNwIAAHwEAAAOAAAAAAAAAAEAIAAAACsBAABk&#10;cnMvZTJvRG9jLnhtbFBLBQYAAAAABgAGAFkBAADUBQAAAAA=&#10;">
              <v:fill on="t" focussize="0,0"/>
              <v:stroke color="#FFFFFF [3212]" miterlimit="8" joinstyle="miter"/>
              <v:imagedata o:title=""/>
              <o:lock v:ext="edit" aspectratio="f"/>
              <v:textbox style="layout-flow:vertical;mso-fit-shape-to-text:t;">
                <w:txbxContent>
                  <w:sdt>
                    <w:sdtPr>
                      <w:rPr>
                        <w:rFonts w:ascii="宋体" w:hAnsi="宋体"/>
                        <w:sz w:val="28"/>
                        <w:szCs w:val="28"/>
                      </w:rPr>
                      <w:id w:val="895468237"/>
                    </w:sdtPr>
                    <w:sdtEndPr>
                      <w:rPr>
                        <w:rFonts w:ascii="宋体" w:hAnsi="宋体"/>
                        <w:sz w:val="28"/>
                        <w:szCs w:val="28"/>
                      </w:rPr>
                    </w:sdtEndPr>
                    <w:sdtContent>
                      <w:p>
                        <w:pPr>
                          <w:pStyle w:val="14"/>
                          <w:spacing w:line="240" w:lineRule="auto"/>
                          <w:ind w:left="240" w:leftChars="100" w:right="240" w:rightChars="100" w:firstLine="0" w:firstLineChars="0"/>
                          <w:jc w:val="right"/>
                        </w:pPr>
                        <w:r>
                          <w:rPr>
                            <w:rFonts w:ascii="宋体" w:hAnsi="宋体"/>
                            <w:sz w:val="28"/>
                            <w:szCs w:val="28"/>
                          </w:rPr>
                          <w:t xml:space="preserve">— </w:t>
                        </w:r>
                        <w:sdt>
                          <w:sdtPr>
                            <w:rPr>
                              <w:rFonts w:ascii="宋体" w:hAnsi="宋体"/>
                              <w:sz w:val="28"/>
                              <w:szCs w:val="28"/>
                            </w:rPr>
                            <w:id w:val="-1977760355"/>
                          </w:sdtPr>
                          <w:sdtEndPr>
                            <w:rPr>
                              <w:rFonts w:ascii="宋体" w:hAnsi="宋体"/>
                              <w:sz w:val="28"/>
                              <w:szCs w:val="28"/>
                            </w:rPr>
                          </w:sdtEndPr>
                          <w:sdtContent>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20</w:t>
                            </w:r>
                            <w:r>
                              <w:rPr>
                                <w:rFonts w:ascii="宋体" w:hAnsi="宋体"/>
                                <w:sz w:val="28"/>
                                <w:szCs w:val="28"/>
                              </w:rPr>
                              <w:fldChar w:fldCharType="end"/>
                            </w:r>
                          </w:sdtContent>
                        </w:sdt>
                        <w:r>
                          <w:rPr>
                            <w:rFonts w:ascii="宋体" w:hAnsi="宋体"/>
                            <w:sz w:val="28"/>
                            <w:szCs w:val="28"/>
                          </w:rPr>
                          <w:t xml:space="preserve"> —</w:t>
                        </w:r>
                      </w:p>
                    </w:sdtContent>
                  </w:sdt>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62F80"/>
    <w:multiLevelType w:val="singleLevel"/>
    <w:tmpl w:val="ACE62F80"/>
    <w:lvl w:ilvl="0" w:tentative="0">
      <w:start w:val="1"/>
      <w:numFmt w:val="decimal"/>
      <w:lvlText w:val="(%1)"/>
      <w:lvlJc w:val="left"/>
      <w:pPr>
        <w:ind w:left="425" w:hanging="425"/>
      </w:pPr>
      <w:rPr>
        <w:rFonts w:hint="default"/>
      </w:rPr>
    </w:lvl>
  </w:abstractNum>
  <w:abstractNum w:abstractNumId="1">
    <w:nsid w:val="B0BDEDC6"/>
    <w:multiLevelType w:val="singleLevel"/>
    <w:tmpl w:val="B0BDEDC6"/>
    <w:lvl w:ilvl="0" w:tentative="0">
      <w:start w:val="1"/>
      <w:numFmt w:val="bullet"/>
      <w:lvlText w:val=""/>
      <w:lvlJc w:val="left"/>
      <w:pPr>
        <w:tabs>
          <w:tab w:val="left" w:pos="420"/>
        </w:tabs>
        <w:ind w:left="840" w:hanging="420"/>
      </w:pPr>
      <w:rPr>
        <w:rFonts w:hint="default" w:ascii="Wingdings" w:hAnsi="Wingdings"/>
      </w:rPr>
    </w:lvl>
  </w:abstractNum>
  <w:abstractNum w:abstractNumId="2">
    <w:nsid w:val="B4516E4B"/>
    <w:multiLevelType w:val="multilevel"/>
    <w:tmpl w:val="B4516E4B"/>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BB26255A"/>
    <w:multiLevelType w:val="singleLevel"/>
    <w:tmpl w:val="BB26255A"/>
    <w:lvl w:ilvl="0" w:tentative="0">
      <w:start w:val="1"/>
      <w:numFmt w:val="decimal"/>
      <w:suff w:val="nothing"/>
      <w:lvlText w:val="（%1）"/>
      <w:lvlJc w:val="left"/>
    </w:lvl>
  </w:abstractNum>
  <w:abstractNum w:abstractNumId="4">
    <w:nsid w:val="D0355C77"/>
    <w:multiLevelType w:val="singleLevel"/>
    <w:tmpl w:val="D0355C77"/>
    <w:lvl w:ilvl="0" w:tentative="0">
      <w:start w:val="1"/>
      <w:numFmt w:val="decimal"/>
      <w:lvlText w:val="(%1)"/>
      <w:lvlJc w:val="left"/>
      <w:pPr>
        <w:ind w:left="425" w:hanging="425"/>
      </w:pPr>
      <w:rPr>
        <w:rFonts w:hint="default"/>
      </w:rPr>
    </w:lvl>
  </w:abstractNum>
  <w:abstractNum w:abstractNumId="5">
    <w:nsid w:val="D4FF0168"/>
    <w:multiLevelType w:val="singleLevel"/>
    <w:tmpl w:val="D4FF0168"/>
    <w:lvl w:ilvl="0" w:tentative="0">
      <w:start w:val="1"/>
      <w:numFmt w:val="decimal"/>
      <w:lvlText w:val="(%1)"/>
      <w:lvlJc w:val="left"/>
      <w:pPr>
        <w:ind w:left="425" w:hanging="425"/>
      </w:pPr>
      <w:rPr>
        <w:rFonts w:hint="default"/>
      </w:rPr>
    </w:lvl>
  </w:abstractNum>
  <w:abstractNum w:abstractNumId="6">
    <w:nsid w:val="D699900C"/>
    <w:multiLevelType w:val="singleLevel"/>
    <w:tmpl w:val="D699900C"/>
    <w:lvl w:ilvl="0" w:tentative="0">
      <w:start w:val="1"/>
      <w:numFmt w:val="decimal"/>
      <w:lvlText w:val="(%1)"/>
      <w:lvlJc w:val="left"/>
      <w:pPr>
        <w:ind w:left="425" w:hanging="425"/>
      </w:pPr>
      <w:rPr>
        <w:rFonts w:hint="default"/>
      </w:rPr>
    </w:lvl>
  </w:abstractNum>
  <w:abstractNum w:abstractNumId="7">
    <w:nsid w:val="F6DC5606"/>
    <w:multiLevelType w:val="multilevel"/>
    <w:tmpl w:val="F6DC5606"/>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ascii="Times New Roman" w:hAnsi="Times New Roman" w:eastAsia="宋体" w:cs="Times New Roman"/>
      </w:rPr>
    </w:lvl>
    <w:lvl w:ilvl="2" w:tentative="0">
      <w:start w:val="1"/>
      <w:numFmt w:val="decimal"/>
      <w:pStyle w:val="4"/>
      <w:lvlText w:val="%1.%2.%3"/>
      <w:lvlJc w:val="left"/>
      <w:pPr>
        <w:ind w:left="720" w:hanging="720"/>
      </w:pPr>
      <w:rPr>
        <w:rFonts w:hint="default" w:ascii="Times New Roman" w:hAnsi="Times New Roman" w:eastAsia="宋体" w:cs="宋体"/>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8">
    <w:nsid w:val="F9457B69"/>
    <w:multiLevelType w:val="singleLevel"/>
    <w:tmpl w:val="F9457B69"/>
    <w:lvl w:ilvl="0" w:tentative="0">
      <w:start w:val="1"/>
      <w:numFmt w:val="decimal"/>
      <w:lvlText w:val="(%1)"/>
      <w:lvlJc w:val="left"/>
      <w:pPr>
        <w:ind w:left="425" w:hanging="425"/>
      </w:pPr>
      <w:rPr>
        <w:rFonts w:hint="default"/>
      </w:rPr>
    </w:lvl>
  </w:abstractNum>
  <w:abstractNum w:abstractNumId="9">
    <w:nsid w:val="1E3723E1"/>
    <w:multiLevelType w:val="singleLevel"/>
    <w:tmpl w:val="1E3723E1"/>
    <w:lvl w:ilvl="0" w:tentative="0">
      <w:start w:val="1"/>
      <w:numFmt w:val="decimal"/>
      <w:suff w:val="nothing"/>
      <w:lvlText w:val="（%1）"/>
      <w:lvlJc w:val="left"/>
    </w:lvl>
  </w:abstractNum>
  <w:abstractNum w:abstractNumId="10">
    <w:nsid w:val="27A8CFEA"/>
    <w:multiLevelType w:val="singleLevel"/>
    <w:tmpl w:val="27A8CFEA"/>
    <w:lvl w:ilvl="0" w:tentative="0">
      <w:start w:val="1"/>
      <w:numFmt w:val="decimal"/>
      <w:suff w:val="nothing"/>
      <w:lvlText w:val="（%1）"/>
      <w:lvlJc w:val="left"/>
    </w:lvl>
  </w:abstractNum>
  <w:abstractNum w:abstractNumId="11">
    <w:nsid w:val="57A78064"/>
    <w:multiLevelType w:val="singleLevel"/>
    <w:tmpl w:val="57A78064"/>
    <w:lvl w:ilvl="0" w:tentative="0">
      <w:start w:val="1"/>
      <w:numFmt w:val="decimal"/>
      <w:suff w:val="nothing"/>
      <w:lvlText w:val="（%1）"/>
      <w:lvlJc w:val="left"/>
      <w:pPr>
        <w:tabs>
          <w:tab w:val="left" w:pos="0"/>
        </w:tabs>
      </w:pPr>
      <w:rPr>
        <w:rFonts w:hint="default"/>
      </w:rPr>
    </w:lvl>
  </w:abstractNum>
  <w:abstractNum w:abstractNumId="12">
    <w:nsid w:val="60BE2654"/>
    <w:multiLevelType w:val="singleLevel"/>
    <w:tmpl w:val="60BE2654"/>
    <w:lvl w:ilvl="0" w:tentative="0">
      <w:start w:val="1"/>
      <w:numFmt w:val="decimal"/>
      <w:lvlText w:val="(%1)"/>
      <w:lvlJc w:val="left"/>
      <w:pPr>
        <w:ind w:left="425" w:hanging="425"/>
      </w:pPr>
      <w:rPr>
        <w:rFonts w:hint="default"/>
      </w:rPr>
    </w:lvl>
  </w:abstractNum>
  <w:abstractNum w:abstractNumId="13">
    <w:nsid w:val="717FB918"/>
    <w:multiLevelType w:val="singleLevel"/>
    <w:tmpl w:val="717FB918"/>
    <w:lvl w:ilvl="0" w:tentative="0">
      <w:start w:val="1"/>
      <w:numFmt w:val="bullet"/>
      <w:lvlText w:val=""/>
      <w:lvlJc w:val="left"/>
      <w:pPr>
        <w:tabs>
          <w:tab w:val="left" w:pos="420"/>
        </w:tabs>
        <w:ind w:left="840" w:hanging="420"/>
      </w:pPr>
      <w:rPr>
        <w:rFonts w:hint="default" w:ascii="Wingdings" w:hAnsi="Wingdings"/>
      </w:rPr>
    </w:lvl>
  </w:abstractNum>
  <w:abstractNum w:abstractNumId="14">
    <w:nsid w:val="775E52C6"/>
    <w:multiLevelType w:val="singleLevel"/>
    <w:tmpl w:val="775E52C6"/>
    <w:lvl w:ilvl="0" w:tentative="0">
      <w:start w:val="1"/>
      <w:numFmt w:val="decimal"/>
      <w:suff w:val="nothing"/>
      <w:lvlText w:val="（%1）"/>
      <w:lvlJc w:val="left"/>
    </w:lvl>
  </w:abstractNum>
  <w:num w:numId="1">
    <w:abstractNumId w:val="7"/>
  </w:num>
  <w:num w:numId="2">
    <w:abstractNumId w:val="3"/>
  </w:num>
  <w:num w:numId="3">
    <w:abstractNumId w:val="10"/>
  </w:num>
  <w:num w:numId="4">
    <w:abstractNumId w:val="9"/>
  </w:num>
  <w:num w:numId="5">
    <w:abstractNumId w:val="14"/>
  </w:num>
  <w:num w:numId="6">
    <w:abstractNumId w:val="4"/>
  </w:num>
  <w:num w:numId="7">
    <w:abstractNumId w:val="0"/>
  </w:num>
  <w:num w:numId="8">
    <w:abstractNumId w:val="8"/>
  </w:num>
  <w:num w:numId="9">
    <w:abstractNumId w:val="5"/>
  </w:num>
  <w:num w:numId="10">
    <w:abstractNumId w:val="13"/>
  </w:num>
  <w:num w:numId="11">
    <w:abstractNumId w:val="6"/>
  </w:num>
  <w:num w:numId="12">
    <w:abstractNumId w:val="1"/>
  </w:num>
  <w:num w:numId="13">
    <w:abstractNumId w:val="12"/>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19"/>
  <w:evenAndOddHeaders w:val="1"/>
  <w:drawingGridVerticalSpacing w:val="156"/>
  <w:noPunctuationKerning w:val="1"/>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kMTM1ZmQ1OWY3YjJkMDQ1ZTNiMWMyMTM3MWVlMzUifQ=="/>
  </w:docVars>
  <w:rsids>
    <w:rsidRoot w:val="00172A27"/>
    <w:rsid w:val="0001590D"/>
    <w:rsid w:val="00025252"/>
    <w:rsid w:val="000579F3"/>
    <w:rsid w:val="000814A8"/>
    <w:rsid w:val="00093178"/>
    <w:rsid w:val="000C48D6"/>
    <w:rsid w:val="000C6F3C"/>
    <w:rsid w:val="000E5784"/>
    <w:rsid w:val="000F72EE"/>
    <w:rsid w:val="001111BB"/>
    <w:rsid w:val="001139F7"/>
    <w:rsid w:val="00115DA4"/>
    <w:rsid w:val="00141C3C"/>
    <w:rsid w:val="00172A27"/>
    <w:rsid w:val="00247BB1"/>
    <w:rsid w:val="002661EE"/>
    <w:rsid w:val="00295FEE"/>
    <w:rsid w:val="002B4C69"/>
    <w:rsid w:val="00321E7D"/>
    <w:rsid w:val="00323E82"/>
    <w:rsid w:val="0037116D"/>
    <w:rsid w:val="003B28F6"/>
    <w:rsid w:val="003B60CF"/>
    <w:rsid w:val="003B7DE5"/>
    <w:rsid w:val="0040082D"/>
    <w:rsid w:val="004A06F3"/>
    <w:rsid w:val="0051178C"/>
    <w:rsid w:val="00536BD0"/>
    <w:rsid w:val="005A5E9A"/>
    <w:rsid w:val="00665EEF"/>
    <w:rsid w:val="006C2A6A"/>
    <w:rsid w:val="00731AC0"/>
    <w:rsid w:val="00796D15"/>
    <w:rsid w:val="008B7481"/>
    <w:rsid w:val="009372B2"/>
    <w:rsid w:val="00985536"/>
    <w:rsid w:val="009B070E"/>
    <w:rsid w:val="00B07720"/>
    <w:rsid w:val="00B74D55"/>
    <w:rsid w:val="00BC6330"/>
    <w:rsid w:val="00C01F4C"/>
    <w:rsid w:val="00C67B45"/>
    <w:rsid w:val="00CD7ED4"/>
    <w:rsid w:val="00E01835"/>
    <w:rsid w:val="00E254AB"/>
    <w:rsid w:val="00E85960"/>
    <w:rsid w:val="00EC28C2"/>
    <w:rsid w:val="00EC59F0"/>
    <w:rsid w:val="00EF049F"/>
    <w:rsid w:val="00F13AED"/>
    <w:rsid w:val="00F623CA"/>
    <w:rsid w:val="00F63CAE"/>
    <w:rsid w:val="00FD04A3"/>
    <w:rsid w:val="00FE5438"/>
    <w:rsid w:val="012061ED"/>
    <w:rsid w:val="014B2080"/>
    <w:rsid w:val="01545A05"/>
    <w:rsid w:val="016A51E2"/>
    <w:rsid w:val="01D405A4"/>
    <w:rsid w:val="02104022"/>
    <w:rsid w:val="028468E4"/>
    <w:rsid w:val="02D87377"/>
    <w:rsid w:val="03B96741"/>
    <w:rsid w:val="04E01B9E"/>
    <w:rsid w:val="0610595E"/>
    <w:rsid w:val="065B3392"/>
    <w:rsid w:val="06A85CC7"/>
    <w:rsid w:val="06B55198"/>
    <w:rsid w:val="06B84C89"/>
    <w:rsid w:val="06E67100"/>
    <w:rsid w:val="07330FCB"/>
    <w:rsid w:val="07F24821"/>
    <w:rsid w:val="07F41CF0"/>
    <w:rsid w:val="089E3ED2"/>
    <w:rsid w:val="0958462E"/>
    <w:rsid w:val="097414EB"/>
    <w:rsid w:val="0A19028C"/>
    <w:rsid w:val="0A9C3C41"/>
    <w:rsid w:val="0AAA466A"/>
    <w:rsid w:val="0B202464"/>
    <w:rsid w:val="0B9758F6"/>
    <w:rsid w:val="0C375050"/>
    <w:rsid w:val="0C550F61"/>
    <w:rsid w:val="0C692808"/>
    <w:rsid w:val="0D717106"/>
    <w:rsid w:val="0DB27115"/>
    <w:rsid w:val="0E086FB5"/>
    <w:rsid w:val="0E6D0B30"/>
    <w:rsid w:val="0E796369"/>
    <w:rsid w:val="0ECD7AAF"/>
    <w:rsid w:val="0EF16F8A"/>
    <w:rsid w:val="0EF56A7A"/>
    <w:rsid w:val="0F977B31"/>
    <w:rsid w:val="0FC4708A"/>
    <w:rsid w:val="0FFB002F"/>
    <w:rsid w:val="100131FC"/>
    <w:rsid w:val="102421D4"/>
    <w:rsid w:val="10BA5A0C"/>
    <w:rsid w:val="11403424"/>
    <w:rsid w:val="12294659"/>
    <w:rsid w:val="12631F4C"/>
    <w:rsid w:val="129809FD"/>
    <w:rsid w:val="12AF0CEE"/>
    <w:rsid w:val="138C102F"/>
    <w:rsid w:val="1490069E"/>
    <w:rsid w:val="15DE3334"/>
    <w:rsid w:val="16225C7A"/>
    <w:rsid w:val="165416FF"/>
    <w:rsid w:val="16CE02E3"/>
    <w:rsid w:val="16F04197"/>
    <w:rsid w:val="17BC32F7"/>
    <w:rsid w:val="180F222F"/>
    <w:rsid w:val="18397610"/>
    <w:rsid w:val="18C92038"/>
    <w:rsid w:val="19467531"/>
    <w:rsid w:val="1A3A5768"/>
    <w:rsid w:val="1A710F7F"/>
    <w:rsid w:val="1A7A592D"/>
    <w:rsid w:val="1A7D6D83"/>
    <w:rsid w:val="1B09565B"/>
    <w:rsid w:val="1B145F8F"/>
    <w:rsid w:val="1B6455A3"/>
    <w:rsid w:val="1BAC6712"/>
    <w:rsid w:val="1CDC4DD5"/>
    <w:rsid w:val="1D2422D8"/>
    <w:rsid w:val="1E636E30"/>
    <w:rsid w:val="1EB16437"/>
    <w:rsid w:val="1FBC2C9C"/>
    <w:rsid w:val="1FC87893"/>
    <w:rsid w:val="1FED3241"/>
    <w:rsid w:val="20EE27BA"/>
    <w:rsid w:val="21245492"/>
    <w:rsid w:val="21605CF9"/>
    <w:rsid w:val="220F6E5D"/>
    <w:rsid w:val="223E34D7"/>
    <w:rsid w:val="22405E74"/>
    <w:rsid w:val="22431452"/>
    <w:rsid w:val="22543660"/>
    <w:rsid w:val="227C6712"/>
    <w:rsid w:val="231B49F7"/>
    <w:rsid w:val="2322375E"/>
    <w:rsid w:val="240006DD"/>
    <w:rsid w:val="240039A7"/>
    <w:rsid w:val="242766AD"/>
    <w:rsid w:val="242B03F0"/>
    <w:rsid w:val="24BB2220"/>
    <w:rsid w:val="2537252B"/>
    <w:rsid w:val="253E177B"/>
    <w:rsid w:val="2562382C"/>
    <w:rsid w:val="257B0F03"/>
    <w:rsid w:val="25F52A64"/>
    <w:rsid w:val="26F25997"/>
    <w:rsid w:val="273B15F8"/>
    <w:rsid w:val="275B0FEC"/>
    <w:rsid w:val="278F456E"/>
    <w:rsid w:val="27BD1CA7"/>
    <w:rsid w:val="27D17500"/>
    <w:rsid w:val="27D54F23"/>
    <w:rsid w:val="27F61531"/>
    <w:rsid w:val="28563DF2"/>
    <w:rsid w:val="286354E9"/>
    <w:rsid w:val="288C2DAE"/>
    <w:rsid w:val="29CA19CC"/>
    <w:rsid w:val="2A9A7BC4"/>
    <w:rsid w:val="2B0C473D"/>
    <w:rsid w:val="2B1A71CB"/>
    <w:rsid w:val="2B2D0EF2"/>
    <w:rsid w:val="2B481888"/>
    <w:rsid w:val="2BB04CB3"/>
    <w:rsid w:val="2C2422F5"/>
    <w:rsid w:val="2C973E14"/>
    <w:rsid w:val="2CAD5E3D"/>
    <w:rsid w:val="2D072DA3"/>
    <w:rsid w:val="2D1B0F09"/>
    <w:rsid w:val="2D777004"/>
    <w:rsid w:val="2DDC7EAD"/>
    <w:rsid w:val="2F2E0211"/>
    <w:rsid w:val="2F3E1A98"/>
    <w:rsid w:val="306A41E7"/>
    <w:rsid w:val="306B4CA5"/>
    <w:rsid w:val="3079550C"/>
    <w:rsid w:val="30817681"/>
    <w:rsid w:val="309D1C06"/>
    <w:rsid w:val="32113B40"/>
    <w:rsid w:val="322070BA"/>
    <w:rsid w:val="33ED71AD"/>
    <w:rsid w:val="34224B16"/>
    <w:rsid w:val="34757E29"/>
    <w:rsid w:val="347C13C6"/>
    <w:rsid w:val="34871040"/>
    <w:rsid w:val="350B1F13"/>
    <w:rsid w:val="35172202"/>
    <w:rsid w:val="355B369B"/>
    <w:rsid w:val="35801B57"/>
    <w:rsid w:val="35B51550"/>
    <w:rsid w:val="360D4989"/>
    <w:rsid w:val="3692244B"/>
    <w:rsid w:val="370116CC"/>
    <w:rsid w:val="375F5BDB"/>
    <w:rsid w:val="377A54BF"/>
    <w:rsid w:val="37FF425B"/>
    <w:rsid w:val="380940FC"/>
    <w:rsid w:val="38904343"/>
    <w:rsid w:val="38F84138"/>
    <w:rsid w:val="3A4F3602"/>
    <w:rsid w:val="3A9E6321"/>
    <w:rsid w:val="3AA73F0E"/>
    <w:rsid w:val="3ADC12E2"/>
    <w:rsid w:val="3BB23479"/>
    <w:rsid w:val="3C316643"/>
    <w:rsid w:val="3C3273C1"/>
    <w:rsid w:val="3C5240D7"/>
    <w:rsid w:val="3C7A1ABD"/>
    <w:rsid w:val="3CD839E0"/>
    <w:rsid w:val="3D2F4655"/>
    <w:rsid w:val="3DFE6093"/>
    <w:rsid w:val="3E1FAC72"/>
    <w:rsid w:val="3E2A58DB"/>
    <w:rsid w:val="3EC33CDC"/>
    <w:rsid w:val="3EF96BDC"/>
    <w:rsid w:val="3EFEF02A"/>
    <w:rsid w:val="3F4212AF"/>
    <w:rsid w:val="3FCA5599"/>
    <w:rsid w:val="403D25B2"/>
    <w:rsid w:val="41EA40DF"/>
    <w:rsid w:val="43672D9B"/>
    <w:rsid w:val="438123A8"/>
    <w:rsid w:val="44314778"/>
    <w:rsid w:val="449A6FDA"/>
    <w:rsid w:val="449D27EC"/>
    <w:rsid w:val="44AF114D"/>
    <w:rsid w:val="44E12B11"/>
    <w:rsid w:val="451A377B"/>
    <w:rsid w:val="45476DEF"/>
    <w:rsid w:val="456518EF"/>
    <w:rsid w:val="45C30B99"/>
    <w:rsid w:val="45FD2883"/>
    <w:rsid w:val="466446CF"/>
    <w:rsid w:val="46671304"/>
    <w:rsid w:val="4690227F"/>
    <w:rsid w:val="475F1BEC"/>
    <w:rsid w:val="47FD3CA8"/>
    <w:rsid w:val="48044C33"/>
    <w:rsid w:val="48CB1A90"/>
    <w:rsid w:val="494921CA"/>
    <w:rsid w:val="498774BB"/>
    <w:rsid w:val="4A0470A5"/>
    <w:rsid w:val="4A597709"/>
    <w:rsid w:val="4A8B3B54"/>
    <w:rsid w:val="4ABA3AC5"/>
    <w:rsid w:val="4ADF3983"/>
    <w:rsid w:val="4B002166"/>
    <w:rsid w:val="4B475260"/>
    <w:rsid w:val="4BC100F7"/>
    <w:rsid w:val="4C0621E5"/>
    <w:rsid w:val="4C066EC9"/>
    <w:rsid w:val="4C787DC7"/>
    <w:rsid w:val="4C974B11"/>
    <w:rsid w:val="4D5E0DA5"/>
    <w:rsid w:val="4D854482"/>
    <w:rsid w:val="4F4062E9"/>
    <w:rsid w:val="501511FA"/>
    <w:rsid w:val="50273708"/>
    <w:rsid w:val="51515626"/>
    <w:rsid w:val="516338C7"/>
    <w:rsid w:val="51697813"/>
    <w:rsid w:val="53324A94"/>
    <w:rsid w:val="534B6A29"/>
    <w:rsid w:val="53D359DB"/>
    <w:rsid w:val="53EE5835"/>
    <w:rsid w:val="55E52850"/>
    <w:rsid w:val="57EA1757"/>
    <w:rsid w:val="585B5C1B"/>
    <w:rsid w:val="58617A3B"/>
    <w:rsid w:val="58890EA5"/>
    <w:rsid w:val="58A27750"/>
    <w:rsid w:val="58D1792B"/>
    <w:rsid w:val="58E00D5E"/>
    <w:rsid w:val="59BB60BB"/>
    <w:rsid w:val="59E56B3B"/>
    <w:rsid w:val="5ADA39FB"/>
    <w:rsid w:val="5B6F4A8B"/>
    <w:rsid w:val="5C186ED1"/>
    <w:rsid w:val="5C2043D0"/>
    <w:rsid w:val="5CDB0558"/>
    <w:rsid w:val="5D031975"/>
    <w:rsid w:val="5D331AE8"/>
    <w:rsid w:val="5DAD2625"/>
    <w:rsid w:val="5DC54774"/>
    <w:rsid w:val="5E7423B8"/>
    <w:rsid w:val="5E775DFA"/>
    <w:rsid w:val="5E9B5B97"/>
    <w:rsid w:val="5F1111BC"/>
    <w:rsid w:val="5F1963CA"/>
    <w:rsid w:val="5F265461"/>
    <w:rsid w:val="5FA511A4"/>
    <w:rsid w:val="5FC62500"/>
    <w:rsid w:val="601D594C"/>
    <w:rsid w:val="60284C8E"/>
    <w:rsid w:val="602F6979"/>
    <w:rsid w:val="6032665A"/>
    <w:rsid w:val="60602BF4"/>
    <w:rsid w:val="60D934FA"/>
    <w:rsid w:val="612017F9"/>
    <w:rsid w:val="614700D5"/>
    <w:rsid w:val="617A0A56"/>
    <w:rsid w:val="61B87F21"/>
    <w:rsid w:val="61E810F3"/>
    <w:rsid w:val="61F174A2"/>
    <w:rsid w:val="62656B27"/>
    <w:rsid w:val="62B30982"/>
    <w:rsid w:val="63966E03"/>
    <w:rsid w:val="63BB666B"/>
    <w:rsid w:val="63DF02D4"/>
    <w:rsid w:val="64A4797B"/>
    <w:rsid w:val="64E831B8"/>
    <w:rsid w:val="6603474E"/>
    <w:rsid w:val="67B76F26"/>
    <w:rsid w:val="67DF08A2"/>
    <w:rsid w:val="685359CE"/>
    <w:rsid w:val="68834150"/>
    <w:rsid w:val="68C301C4"/>
    <w:rsid w:val="68D86B80"/>
    <w:rsid w:val="695928D6"/>
    <w:rsid w:val="6963787D"/>
    <w:rsid w:val="69717C20"/>
    <w:rsid w:val="6A394CDD"/>
    <w:rsid w:val="6ADE3093"/>
    <w:rsid w:val="6ADF4109"/>
    <w:rsid w:val="6B146AB5"/>
    <w:rsid w:val="6B6A2B79"/>
    <w:rsid w:val="6BA75B7B"/>
    <w:rsid w:val="6C4B0B37"/>
    <w:rsid w:val="6D2A6A64"/>
    <w:rsid w:val="6D8B7431"/>
    <w:rsid w:val="6DD24D22"/>
    <w:rsid w:val="6E315BD0"/>
    <w:rsid w:val="6EBC2DB1"/>
    <w:rsid w:val="6F16301E"/>
    <w:rsid w:val="6F4F630E"/>
    <w:rsid w:val="6F7FCDDF"/>
    <w:rsid w:val="700D71E2"/>
    <w:rsid w:val="702D57E8"/>
    <w:rsid w:val="708E5491"/>
    <w:rsid w:val="7141437C"/>
    <w:rsid w:val="71784A1A"/>
    <w:rsid w:val="72B34E05"/>
    <w:rsid w:val="72EB418C"/>
    <w:rsid w:val="72F57568"/>
    <w:rsid w:val="73702CF6"/>
    <w:rsid w:val="73B13A3B"/>
    <w:rsid w:val="73DF3544"/>
    <w:rsid w:val="73FE591C"/>
    <w:rsid w:val="742F6D2D"/>
    <w:rsid w:val="75096F5F"/>
    <w:rsid w:val="764D37C3"/>
    <w:rsid w:val="76F77665"/>
    <w:rsid w:val="77203245"/>
    <w:rsid w:val="77B623DB"/>
    <w:rsid w:val="77BC0C77"/>
    <w:rsid w:val="77BF55A5"/>
    <w:rsid w:val="781B6643"/>
    <w:rsid w:val="784D7AAA"/>
    <w:rsid w:val="785C79B0"/>
    <w:rsid w:val="78793103"/>
    <w:rsid w:val="790865B9"/>
    <w:rsid w:val="79872FC8"/>
    <w:rsid w:val="799E75EA"/>
    <w:rsid w:val="7A6C06BC"/>
    <w:rsid w:val="7AA64B0F"/>
    <w:rsid w:val="7BF90778"/>
    <w:rsid w:val="7C0E7550"/>
    <w:rsid w:val="7C504800"/>
    <w:rsid w:val="7C9537CE"/>
    <w:rsid w:val="7C9B5288"/>
    <w:rsid w:val="7D3709E0"/>
    <w:rsid w:val="7D5333EF"/>
    <w:rsid w:val="7D726C39"/>
    <w:rsid w:val="7EB0669D"/>
    <w:rsid w:val="7F38727C"/>
    <w:rsid w:val="7FF53BF9"/>
    <w:rsid w:val="7FFB4A9E"/>
    <w:rsid w:val="9367A9B9"/>
    <w:rsid w:val="AB74FF71"/>
    <w:rsid w:val="BCEF794F"/>
    <w:rsid w:val="DDF3EE3F"/>
    <w:rsid w:val="E6E74B9C"/>
    <w:rsid w:val="F5BFDF65"/>
    <w:rsid w:val="FFD7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96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numPr>
        <w:ilvl w:val="0"/>
        <w:numId w:val="1"/>
      </w:numPr>
      <w:spacing w:before="260" w:after="260"/>
      <w:ind w:firstLine="0" w:firstLineChars="0"/>
      <w:outlineLvl w:val="0"/>
    </w:pPr>
    <w:rPr>
      <w:b/>
      <w:kern w:val="44"/>
    </w:rPr>
  </w:style>
  <w:style w:type="paragraph" w:styleId="3">
    <w:name w:val="heading 2"/>
    <w:basedOn w:val="1"/>
    <w:next w:val="1"/>
    <w:unhideWhenUsed/>
    <w:qFormat/>
    <w:uiPriority w:val="0"/>
    <w:pPr>
      <w:keepNext/>
      <w:keepLines/>
      <w:numPr>
        <w:ilvl w:val="1"/>
        <w:numId w:val="1"/>
      </w:numPr>
      <w:spacing w:before="160" w:after="160"/>
      <w:ind w:firstLine="0" w:firstLineChars="0"/>
      <w:outlineLvl w:val="1"/>
    </w:pPr>
    <w:rPr>
      <w:b/>
    </w:rPr>
  </w:style>
  <w:style w:type="paragraph" w:styleId="4">
    <w:name w:val="heading 3"/>
    <w:basedOn w:val="1"/>
    <w:next w:val="1"/>
    <w:unhideWhenUsed/>
    <w:qFormat/>
    <w:uiPriority w:val="0"/>
    <w:pPr>
      <w:keepNext/>
      <w:keepLines/>
      <w:numPr>
        <w:ilvl w:val="2"/>
        <w:numId w:val="1"/>
      </w:numPr>
      <w:spacing w:before="160" w:after="160" w:line="600" w:lineRule="exact"/>
      <w:ind w:firstLine="0" w:firstLineChars="0"/>
      <w:outlineLvl w:val="2"/>
    </w:pPr>
    <w:rPr>
      <w:b/>
    </w:rPr>
  </w:style>
  <w:style w:type="paragraph" w:styleId="5">
    <w:name w:val="heading 4"/>
    <w:basedOn w:val="1"/>
    <w:next w:val="1"/>
    <w:unhideWhenUsed/>
    <w:qFormat/>
    <w:uiPriority w:val="0"/>
    <w:pPr>
      <w:keepNext/>
      <w:keepLines/>
      <w:numPr>
        <w:ilvl w:val="3"/>
        <w:numId w:val="1"/>
      </w:numPr>
      <w:spacing w:line="500" w:lineRule="exact"/>
      <w:ind w:firstLine="0" w:firstLineChars="0"/>
      <w:outlineLvl w:val="3"/>
    </w:pPr>
    <w:rPr>
      <w:b/>
    </w:rPr>
  </w:style>
  <w:style w:type="paragraph" w:styleId="6">
    <w:name w:val="heading 5"/>
    <w:basedOn w:val="1"/>
    <w:next w:val="1"/>
    <w:semiHidden/>
    <w:unhideWhenUsed/>
    <w:qFormat/>
    <w:uiPriority w:val="0"/>
    <w:pPr>
      <w:keepNext/>
      <w:keepLines/>
      <w:numPr>
        <w:ilvl w:val="4"/>
        <w:numId w:val="1"/>
      </w:numPr>
      <w:spacing w:before="280" w:after="290" w:line="372" w:lineRule="auto"/>
      <w:ind w:firstLine="0"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8">
    <w:name w:val="heading 7"/>
    <w:basedOn w:val="1"/>
    <w:next w:val="1"/>
    <w:semiHidden/>
    <w:unhideWhenUsed/>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semiHidden/>
    <w:unhideWhenUsed/>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semiHidden/>
    <w:unhideWhenUsed/>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31"/>
    <w:qFormat/>
    <w:uiPriority w:val="0"/>
    <w:pPr>
      <w:jc w:val="left"/>
    </w:pPr>
  </w:style>
  <w:style w:type="paragraph" w:styleId="12">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13">
    <w:name w:val="Balloon Text"/>
    <w:basedOn w:val="1"/>
    <w:link w:val="33"/>
    <w:qFormat/>
    <w:uiPriority w:val="0"/>
    <w:pPr>
      <w:spacing w:line="240" w:lineRule="auto"/>
    </w:pPr>
    <w:rPr>
      <w:sz w:val="18"/>
      <w:szCs w:val="18"/>
    </w:rPr>
  </w:style>
  <w:style w:type="paragraph" w:styleId="14">
    <w:name w:val="footer"/>
    <w:basedOn w:val="1"/>
    <w:link w:val="39"/>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footnote text"/>
    <w:basedOn w:val="1"/>
    <w:qFormat/>
    <w:uiPriority w:val="0"/>
    <w:pPr>
      <w:snapToGrid w:val="0"/>
      <w:jc w:val="left"/>
    </w:pPr>
    <w:rPr>
      <w:sz w:val="18"/>
    </w:rPr>
  </w:style>
  <w:style w:type="paragraph" w:styleId="18">
    <w:name w:val="annotation subject"/>
    <w:basedOn w:val="11"/>
    <w:next w:val="11"/>
    <w:link w:val="32"/>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annotation reference"/>
    <w:basedOn w:val="21"/>
    <w:qFormat/>
    <w:uiPriority w:val="0"/>
    <w:rPr>
      <w:sz w:val="21"/>
      <w:szCs w:val="21"/>
    </w:rPr>
  </w:style>
  <w:style w:type="character" w:styleId="23">
    <w:name w:val="footnote reference"/>
    <w:basedOn w:val="21"/>
    <w:qFormat/>
    <w:uiPriority w:val="0"/>
    <w:rPr>
      <w:vertAlign w:val="superscript"/>
    </w:rPr>
  </w:style>
  <w:style w:type="character" w:customStyle="1" w:styleId="24">
    <w:name w:val="font01"/>
    <w:basedOn w:val="21"/>
    <w:qFormat/>
    <w:uiPriority w:val="0"/>
    <w:rPr>
      <w:rFonts w:hint="eastAsia" w:ascii="宋体" w:hAnsi="宋体" w:eastAsia="宋体" w:cs="宋体"/>
      <w:color w:val="000000"/>
      <w:sz w:val="22"/>
      <w:szCs w:val="22"/>
      <w:u w:val="none"/>
    </w:rPr>
  </w:style>
  <w:style w:type="character" w:customStyle="1" w:styleId="25">
    <w:name w:val="font61"/>
    <w:basedOn w:val="21"/>
    <w:qFormat/>
    <w:uiPriority w:val="0"/>
    <w:rPr>
      <w:rFonts w:hint="default" w:ascii="Times New Roman" w:hAnsi="Times New Roman" w:cs="Times New Roman"/>
      <w:color w:val="000000"/>
      <w:sz w:val="24"/>
      <w:szCs w:val="24"/>
      <w:u w:val="none"/>
    </w:rPr>
  </w:style>
  <w:style w:type="character" w:customStyle="1" w:styleId="26">
    <w:name w:val="font21"/>
    <w:basedOn w:val="21"/>
    <w:qFormat/>
    <w:uiPriority w:val="0"/>
    <w:rPr>
      <w:rFonts w:hint="eastAsia" w:ascii="宋体" w:hAnsi="宋体" w:eastAsia="宋体" w:cs="宋体"/>
      <w:color w:val="000000"/>
      <w:sz w:val="24"/>
      <w:szCs w:val="24"/>
      <w:u w:val="none"/>
    </w:rPr>
  </w:style>
  <w:style w:type="character" w:customStyle="1" w:styleId="27">
    <w:name w:val="font51"/>
    <w:basedOn w:val="21"/>
    <w:qFormat/>
    <w:uiPriority w:val="0"/>
    <w:rPr>
      <w:rFonts w:hint="default" w:ascii="Times New Roman" w:hAnsi="Times New Roman" w:cs="Times New Roman"/>
      <w:color w:val="000000"/>
      <w:sz w:val="24"/>
      <w:szCs w:val="24"/>
      <w:u w:val="none"/>
    </w:rPr>
  </w:style>
  <w:style w:type="character" w:customStyle="1" w:styleId="28">
    <w:name w:val="font11"/>
    <w:basedOn w:val="21"/>
    <w:qFormat/>
    <w:uiPriority w:val="0"/>
    <w:rPr>
      <w:rFonts w:hint="eastAsia" w:ascii="宋体" w:hAnsi="宋体" w:eastAsia="宋体" w:cs="宋体"/>
      <w:color w:val="000000"/>
      <w:sz w:val="24"/>
      <w:szCs w:val="24"/>
      <w:u w:val="none"/>
    </w:rPr>
  </w:style>
  <w:style w:type="character" w:customStyle="1" w:styleId="29">
    <w:name w:val="font41"/>
    <w:basedOn w:val="21"/>
    <w:qFormat/>
    <w:uiPriority w:val="0"/>
    <w:rPr>
      <w:rFonts w:hint="default" w:ascii="Times New Roman" w:hAnsi="Times New Roman" w:cs="Times New Roman"/>
      <w:color w:val="000000"/>
      <w:sz w:val="21"/>
      <w:szCs w:val="21"/>
      <w:u w:val="none"/>
    </w:rPr>
  </w:style>
  <w:style w:type="character" w:customStyle="1" w:styleId="30">
    <w:name w:val="font81"/>
    <w:basedOn w:val="21"/>
    <w:qFormat/>
    <w:uiPriority w:val="0"/>
    <w:rPr>
      <w:rFonts w:hint="eastAsia" w:ascii="宋体" w:hAnsi="宋体" w:eastAsia="宋体" w:cs="宋体"/>
      <w:color w:val="000000"/>
      <w:sz w:val="21"/>
      <w:szCs w:val="21"/>
      <w:u w:val="none"/>
    </w:rPr>
  </w:style>
  <w:style w:type="character" w:customStyle="1" w:styleId="31">
    <w:name w:val="批注文字 字符"/>
    <w:basedOn w:val="21"/>
    <w:link w:val="11"/>
    <w:qFormat/>
    <w:uiPriority w:val="0"/>
    <w:rPr>
      <w:rFonts w:cstheme="minorBidi"/>
      <w:kern w:val="2"/>
      <w:sz w:val="24"/>
      <w:szCs w:val="24"/>
    </w:rPr>
  </w:style>
  <w:style w:type="character" w:customStyle="1" w:styleId="32">
    <w:name w:val="批注主题 字符"/>
    <w:basedOn w:val="31"/>
    <w:link w:val="18"/>
    <w:qFormat/>
    <w:uiPriority w:val="0"/>
    <w:rPr>
      <w:rFonts w:cstheme="minorBidi"/>
      <w:b/>
      <w:bCs/>
      <w:kern w:val="2"/>
      <w:sz w:val="24"/>
      <w:szCs w:val="24"/>
    </w:rPr>
  </w:style>
  <w:style w:type="character" w:customStyle="1" w:styleId="33">
    <w:name w:val="批注框文本 字符"/>
    <w:basedOn w:val="21"/>
    <w:link w:val="13"/>
    <w:qFormat/>
    <w:uiPriority w:val="0"/>
    <w:rPr>
      <w:rFonts w:cstheme="minorBidi"/>
      <w:kern w:val="2"/>
      <w:sz w:val="18"/>
      <w:szCs w:val="18"/>
    </w:rPr>
  </w:style>
  <w:style w:type="paragraph" w:customStyle="1" w:styleId="34">
    <w:name w:val="Table Paragraph"/>
    <w:basedOn w:val="1"/>
    <w:qFormat/>
    <w:uiPriority w:val="1"/>
    <w:pPr>
      <w:autoSpaceDE w:val="0"/>
      <w:autoSpaceDN w:val="0"/>
      <w:jc w:val="left"/>
    </w:pPr>
    <w:rPr>
      <w:rFonts w:ascii="宋体" w:hAnsi="宋体" w:cs="宋体"/>
      <w:kern w:val="0"/>
      <w:sz w:val="22"/>
      <w:lang w:val="zh-CN" w:bidi="zh-CN"/>
    </w:rPr>
  </w:style>
  <w:style w:type="table" w:customStyle="1" w:styleId="3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styleId="36">
    <w:name w:val="List Paragraph"/>
    <w:basedOn w:val="1"/>
    <w:qFormat/>
    <w:uiPriority w:val="1"/>
    <w:pPr>
      <w:autoSpaceDE w:val="0"/>
      <w:autoSpaceDN w:val="0"/>
      <w:ind w:left="111" w:firstLine="640"/>
      <w:jc w:val="left"/>
    </w:pPr>
    <w:rPr>
      <w:rFonts w:ascii="仿宋" w:hAnsi="仿宋" w:eastAsia="仿宋" w:cs="仿宋"/>
      <w:kern w:val="0"/>
      <w:sz w:val="22"/>
      <w:lang w:val="zh-CN" w:bidi="zh-CN"/>
    </w:rPr>
  </w:style>
  <w:style w:type="character" w:customStyle="1" w:styleId="37">
    <w:name w:val="font71"/>
    <w:basedOn w:val="21"/>
    <w:qFormat/>
    <w:uiPriority w:val="0"/>
    <w:rPr>
      <w:rFonts w:hint="eastAsia" w:ascii="宋体" w:hAnsi="宋体" w:eastAsia="宋体" w:cs="宋体"/>
      <w:b/>
      <w:bCs/>
      <w:color w:val="000000"/>
      <w:sz w:val="21"/>
      <w:szCs w:val="21"/>
      <w:u w:val="none"/>
    </w:rPr>
  </w:style>
  <w:style w:type="character" w:customStyle="1" w:styleId="38">
    <w:name w:val="font31"/>
    <w:basedOn w:val="21"/>
    <w:qFormat/>
    <w:uiPriority w:val="0"/>
    <w:rPr>
      <w:rFonts w:hint="default" w:ascii="Times New Roman" w:hAnsi="Times New Roman" w:cs="Times New Roman"/>
      <w:b/>
      <w:bCs/>
      <w:color w:val="000000"/>
      <w:sz w:val="21"/>
      <w:szCs w:val="21"/>
      <w:u w:val="none"/>
    </w:rPr>
  </w:style>
  <w:style w:type="character" w:customStyle="1" w:styleId="39">
    <w:name w:val="页脚 字符"/>
    <w:basedOn w:val="21"/>
    <w:link w:val="14"/>
    <w:qFormat/>
    <w:uiPriority w:val="0"/>
    <w:rPr>
      <w:rFonts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theme" Target="theme/theme1.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31</Pages>
  <Words>15173</Words>
  <Characters>18074</Characters>
  <Lines>160</Lines>
  <Paragraphs>45</Paragraphs>
  <TotalTime>37</TotalTime>
  <ScaleCrop>false</ScaleCrop>
  <LinksUpToDate>false</LinksUpToDate>
  <CharactersWithSpaces>18957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2023-03-26T18:09:00Z</dcterms:created>
  <dc:creator>pro</dc:creator>
  <cp:lastModifiedBy>张睿</cp:lastModifiedBy>
  <cp:lastPrinted>2024-05-31T14:55:00Z</cp:lastPrinted>
  <dcterms:modified xsi:type="dcterms:W3CDTF">2024-06-19T06:21:58Z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98111E97E7BB4D309D95CF3E3395589C_13</vt:lpwstr>
  </property>
</Properties>
</file>